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D13F">
      <w:pPr>
        <w:spacing w:line="360" w:lineRule="auto"/>
        <w:jc w:val="left"/>
        <w:rPr>
          <w:rFonts w:hint="eastAsia" w:eastAsia="黑体"/>
          <w:sz w:val="30"/>
          <w:szCs w:val="30"/>
        </w:rPr>
      </w:pPr>
      <w:bookmarkStart w:id="17" w:name="_GoBack"/>
      <w:bookmarkEnd w:id="17"/>
      <w:r>
        <w:rPr>
          <w:rFonts w:hint="eastAsia" w:eastAsia="黑体"/>
          <w:sz w:val="32"/>
          <w:szCs w:val="32"/>
        </w:rPr>
        <w:t>附件</w:t>
      </w:r>
    </w:p>
    <w:p w14:paraId="153B0817">
      <w:pPr>
        <w:spacing w:line="360" w:lineRule="auto"/>
        <w:ind w:firstLine="1200" w:firstLineChars="400"/>
        <w:rPr>
          <w:rFonts w:eastAsia="Times New Roman"/>
          <w:sz w:val="96"/>
          <w:szCs w:val="96"/>
        </w:rPr>
      </w:pPr>
      <w:r>
        <w:rPr>
          <w:rFonts w:eastAsia="黑体"/>
          <w:sz w:val="30"/>
          <w:szCs w:val="30"/>
        </w:rPr>
        <w:t xml:space="preserve">                                   </w:t>
      </w:r>
      <w:r>
        <w:rPr>
          <w:rFonts w:ascii="Times New Roman" w:hAnsi="Times New Roman" w:eastAsia="黑体"/>
          <w:sz w:val="96"/>
          <w:szCs w:val="96"/>
        </w:rPr>
        <w:t>BJH</w:t>
      </w:r>
    </w:p>
    <w:p w14:paraId="421FEBA4">
      <w:pPr>
        <w:pStyle w:val="2"/>
        <w:tabs>
          <w:tab w:val="left" w:pos="1056"/>
          <w:tab w:val="left" w:pos="1955"/>
          <w:tab w:val="left" w:pos="2854"/>
          <w:tab w:val="left" w:pos="3752"/>
          <w:tab w:val="left" w:pos="4651"/>
          <w:tab w:val="left" w:pos="5549"/>
          <w:tab w:val="left" w:pos="6448"/>
          <w:tab w:val="left" w:pos="7346"/>
          <w:tab w:val="left" w:pos="8245"/>
          <w:tab w:val="left" w:pos="9143"/>
        </w:tabs>
        <w:spacing w:line="809" w:lineRule="exact"/>
        <w:ind w:left="158"/>
        <w:jc w:val="distribute"/>
        <w:rPr>
          <w:rFonts w:ascii="Times New Roman" w:hAnsi="Times New Roman"/>
          <w:lang w:eastAsia="zh-CN"/>
        </w:rPr>
      </w:pPr>
      <w:r>
        <w:rPr>
          <w:rFonts w:ascii="Times New Roman" w:hAnsi="Times New Roman" w:eastAsia="微软雅黑"/>
          <w:w w:val="130"/>
          <w:lang w:eastAsia="zh-CN"/>
        </w:rPr>
        <w:t>化妆品补充检验方法</w:t>
      </w:r>
    </w:p>
    <w:p w14:paraId="6F6998CA">
      <w:pPr>
        <w:spacing w:before="436"/>
        <w:ind w:right="353"/>
        <w:jc w:val="right"/>
        <w:rPr>
          <w:rFonts w:hint="eastAsia"/>
          <w:b/>
          <w:kern w:val="0"/>
          <w:sz w:val="26"/>
          <w:szCs w:val="26"/>
        </w:rPr>
      </w:pPr>
      <w:r>
        <w:rPr>
          <w:b/>
          <w:kern w:val="0"/>
          <w:sz w:val="26"/>
          <w:szCs w:val="26"/>
        </w:rPr>
        <w:t xml:space="preserve"> </w:t>
      </w:r>
      <w:r>
        <w:rPr>
          <w:rFonts w:ascii="Times New Roman" w:hAnsi="Times New Roman"/>
          <w:b/>
          <w:kern w:val="0"/>
          <w:sz w:val="26"/>
          <w:szCs w:val="26"/>
        </w:rPr>
        <w:t>BJH 202502</w:t>
      </w:r>
    </w:p>
    <w:p w14:paraId="650A6B68">
      <w:pPr>
        <w:rPr>
          <w:rFonts w:eastAsia="汉仪赵楷繁"/>
          <w:sz w:val="20"/>
          <w:szCs w:val="20"/>
        </w:rPr>
      </w:pPr>
    </w:p>
    <w:p w14:paraId="7F730CC8">
      <w:pPr>
        <w:spacing w:before="10"/>
        <w:rPr>
          <w:rFonts w:eastAsia="汉仪赵楷繁"/>
          <w:sz w:val="18"/>
          <w:szCs w:val="18"/>
        </w:rPr>
      </w:pPr>
    </w:p>
    <w:p w14:paraId="18EF7977">
      <w:pPr>
        <w:spacing w:line="20" w:lineRule="exact"/>
        <w:ind w:left="172"/>
        <w:rPr>
          <w:rFonts w:eastAsia="汉仪赵楷繁"/>
          <w:sz w:val="2"/>
          <w:szCs w:val="2"/>
        </w:rPr>
      </w:pPr>
      <w:r>
        <mc:AlternateContent>
          <mc:Choice Requires="wpg">
            <w:drawing>
              <wp:inline distT="0" distB="0" distL="114300" distR="114300">
                <wp:extent cx="6120130" cy="10160"/>
                <wp:effectExtent l="0" t="0" r="0" b="0"/>
                <wp:docPr id="27" name="组合 2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6120130" cy="10160"/>
                          <a:chOff x="0" y="0"/>
                          <a:chExt cx="9638" cy="16"/>
                        </a:xfrm>
                        <a:effectLst/>
                      </wpg:grpSpPr>
                      <wpg:grpSp>
                        <wpg:cNvPr id="28" name="组合 55"/>
                        <wpg:cNvGrpSpPr>
                          <a:grpSpLocks noChangeAspect="1"/>
                        </wpg:cNvGrpSpPr>
                        <wpg:grpSpPr>
                          <a:xfrm>
                            <a:off x="8" y="8"/>
                            <a:ext cx="9622" cy="2"/>
                            <a:chOff x="8" y="8"/>
                            <a:chExt cx="9622" cy="2"/>
                          </a:xfrm>
                          <a:effectLst/>
                        </wpg:grpSpPr>
                        <wps:wsp>
                          <wps:cNvPr id="29" name="任意多边形 56"/>
                          <wps:cNvSpPr>
                            <a:spLocks noChangeAspect="1" noChangeArrowheads="1"/>
                          </wps:cNvSpPr>
                          <wps:spPr bwMode="auto">
                            <a:xfrm>
                              <a:off x="8" y="8"/>
                              <a:ext cx="9622" cy="2"/>
                            </a:xfrm>
                            <a:custGeom>
                              <a:avLst/>
                              <a:gdLst>
                                <a:gd name="T0" fmla="*/ 0 w 9622"/>
                                <a:gd name="T1" fmla="*/ 0 h 2"/>
                                <a:gd name="T2" fmla="*/ 9622 w 9622"/>
                                <a:gd name="T3" fmla="*/ 0 h 2"/>
                                <a:gd name="T4" fmla="*/ 0 w 9622"/>
                                <a:gd name="T5" fmla="*/ 0 h 2"/>
                                <a:gd name="T6" fmla="*/ 9622 w 9622"/>
                                <a:gd name="T7" fmla="*/ 2 h 2"/>
                              </a:gdLst>
                              <a:ahLst/>
                              <a:cxnLst>
                                <a:cxn ang="0">
                                  <a:pos x="T0" y="T1"/>
                                </a:cxn>
                                <a:cxn ang="0">
                                  <a:pos x="T2" y="T3"/>
                                </a:cxn>
                              </a:cxnLst>
                              <a:rect l="T4" t="T5" r="T6" b="T7"/>
                              <a:pathLst>
                                <a:path w="9622" h="2">
                                  <a:moveTo>
                                    <a:pt x="0" y="0"/>
                                  </a:moveTo>
                                  <a:lnTo>
                                    <a:pt x="9622" y="0"/>
                                  </a:lnTo>
                                </a:path>
                              </a:pathLst>
                            </a:custGeom>
                            <a:noFill/>
                            <a:ln w="9703" cmpd="sng">
                              <a:solidFill>
                                <a:srgbClr val="231F20"/>
                              </a:solidFill>
                              <a:round/>
                            </a:ln>
                            <a:effectLst/>
                          </wps:spPr>
                          <wps:bodyPr rot="0" vert="horz" wrap="square" lIns="91440" tIns="45720" rIns="91440" bIns="45720" anchor="t" anchorCtr="0" upright="1">
                            <a:noAutofit/>
                          </wps:bodyPr>
                        </wps:wsp>
                      </wpg:grpSp>
                    </wpg:wgp>
                  </a:graphicData>
                </a:graphic>
              </wp:inline>
            </w:drawing>
          </mc:Choice>
          <mc:Fallback>
            <w:pict>
              <v:group id="_x0000_s1026" o:spid="_x0000_s1026" o:spt="203" style="height:0.8pt;width:481.9pt;" coordsize="9638,16" o:gfxdata="UEsDBAoAAAAAAIdO4kAAAAAAAAAAAAAAAAAEAAAAZHJzL1BLAwQUAAAACACHTuJA0T3SMNMAAAAD&#10;AQAADwAAAGRycy9kb3ducmV2LnhtbE2PQUvDQBCF74L/YRnBm93EYrAxmyJFPRXBVpDeptlpEpqd&#10;Ddlt0v57Ry96GXi8x5vvFcuz69RIQ2g9G0hnCSjiytuWawOf29e7R1AhIlvsPJOBCwVYltdXBebW&#10;T/xB4ybWSko45GigibHPtQ5VQw7DzPfE4h384DCKHGptB5yk3HX6Pkky7bBl+dBgT6uGquPm5Ay8&#10;TTg9z9OXcX08rC677cP71zolY25v0uQJVKRz/AvDD76gQylMe39iG1RnQIbE3yveIpvLjL2EMtBl&#10;of+zl99QSwMEFAAAAAgAh07iQEue6em2AwAAhQkAAA4AAABkcnMvZTJvRG9jLnhtbLVWy27bRhTd&#10;F+g/DLgsUFOkLDkmLAeBXRsF0jZolA8YDYcPlJyZzoxEOessumvWWRb9icJov6ZO8hk9M3yIUuzC&#10;aNCNdMm5c++557549nRbV2TDtSmlWATR0SQgXDCZliJfBK+WV18/CYixVKS0koIvghtugqfnX35x&#10;1qiEx7KQVco1gRFhkkYtgsJalYShYQWvqTmSigscZlLX1OJR52GqaQPrdRXGk8k8bKROlZaMG4O3&#10;l+1h0FnUjzEos6xk/FKydc2Fba1qXlGLkExRKhOce7RZxpn9IcsMt6RaBIjU+l84gbxyv+H5GU1y&#10;TVVRsg4CfQyEg5hqWgo4HUxdUkvJWpefmKpLpqWRmT1isg7bQDwjiCKaHHBzreVa+VjypMnVQDoS&#10;dcD6fzbLvt+80KRMF0F8EhBBa2T8w+2bu7e/ELwAO43KEyhda/VSvdBtiBCfS/aTIUL+KEFphJvy&#10;oqAi58+MAufuFe6Gh5fdc76ztM107SyCBrL1ObkZcsK3ljC8nEcgZop0MZxFk2je5YwVSOwnt1jx&#10;TXfvdD5FIftLc4+FJr077uviubE9xAHSgO9/phrI9qiezR5B9ecTDLcg8YnzRZOe4NN5HLdExe3B&#10;wOye+pjZvQvh44jFsDC7CjafV8EvC6q4bwzjirOv4NOe1r9vb9+/+fXu93cf//rj7s/fyMyXQKO8&#10;dl/HZijiQ2Z31ay1bApOU+DtK3pkwxk06Aqyar6TKTqHrq30Y6Avta6y95h8gPgRj2xt7DWXvjfo&#10;pi1UjJYUkm/AtKueJdoiqysMrK9CMiEN8bn02c0HHTTnSKcgXZZ3Csj+oOAMPGBnOlKbkHvsHO8p&#10;3A9mtqdzj5H5SOFfwGBWDZjjHgwYHDiiRU8b24qON0gEM8qNGEejksbND0ciumLZ5pcm0HKnDyiD&#10;LKc87UaKV4Zf/HdONMafWzZL0IE5uETEWDdLxIV9s/QjFa6pdfg8CoikWQRtGxaYwx5cLTd8Kb2C&#10;PZhycLc7rcRYqzUCgH5IQrE9huA8YiCPXEMe15mQV2VV+dqphAd0MkHKWa2wG4zIPSojqzJ1eg6Y&#10;0fnqotJkQxFuPI2u4t7rnhp2mEhh16Nx9w7Gb9tCbtGYZCXTG7STdksFacFXCoRC6tcBabCjAeTn&#10;NdU8INW3Ai15Gh0fQ836h+PZCQAQPT5ZjU+oYDC1CGyAKnDihcUTrqyVLvMCniIfpJDP0MZZ2a2H&#10;HpVfZ36KdYvNb41Oxnb2EXZfEm79j5+91u7r6f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0T3S&#10;MNMAAAADAQAADwAAAAAAAAABACAAAAAiAAAAZHJzL2Rvd25yZXYueG1sUEsBAhQAFAAAAAgAh07i&#10;QEue6em2AwAAhQkAAA4AAAAAAAAAAQAgAAAAIgEAAGRycy9lMm9Eb2MueG1sUEsFBgAAAAAGAAYA&#10;WQEAAEoHAAAAAA==&#10;">
                <o:lock v:ext="edit" rotation="t" aspectratio="t"/>
                <v:group id="组合 55" o:spid="_x0000_s1026" o:spt="203" style="position:absolute;left:8;top:8;height:2;width:9622;" coordorigin="8,8" coordsize="9622,2"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t"/>
                  <v:shape id="任意多边形 56" o:spid="_x0000_s1026" o:spt="100" style="position:absolute;left:8;top:8;height:2;width:9622;" filled="f" stroked="t" coordsize="9622,2" o:gfxdata="UEsDBAoAAAAAAIdO4kAAAAAAAAAAAAAAAAAEAAAAZHJzL1BLAwQUAAAACACHTuJAi8EVT7wAAADb&#10;AAAADwAAAGRycy9kb3ducmV2LnhtbEWPQYvCMBSE7wv+h/CEvSyatoui1ehBFPfgxerB46N5tsXm&#10;pTSx7f57s7DgcZiZb5j1djC16Kh1lWUF8TQCQZxbXXGh4Ho5TBYgnEfWWFsmBb/kYLsZfawx1bbn&#10;M3WZL0SAsEtRQel9k0rp8pIMuqltiIN3t61BH2RbSN1iH+CmlkkUzaXBisNCiQ3tSsof2dMouPC+&#10;k/3s+3RLvjjuZ8fzjupBqc9xHK1AeBr8O/zf/tEKkiX8fQk/QG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vBFU+8AAAA&#10;2wAAAA8AAAAAAAAAAQAgAAAAIgAAAGRycy9kb3ducmV2LnhtbFBLAQIUABQAAAAIAIdO4kAzLwWe&#10;OwAAADkAAAAQAAAAAAAAAAEAIAAAAAsBAABkcnMvc2hhcGV4bWwueG1sUEsFBgAAAAAGAAYAWwEA&#10;ALUDAAAAAA==&#10;" path="m0,0l9622,0e">
                    <v:path o:connectlocs="0,0;9622,0" o:connectangles="0,0"/>
                    <v:fill on="f" focussize="0,0"/>
                    <v:stroke weight="0.764015748031496pt" color="#231F20" joinstyle="round"/>
                    <v:imagedata o:title=""/>
                    <o:lock v:ext="edit" aspectratio="t"/>
                  </v:shape>
                </v:group>
                <w10:wrap type="none"/>
                <w10:anchorlock/>
              </v:group>
            </w:pict>
          </mc:Fallback>
        </mc:AlternateContent>
      </w:r>
    </w:p>
    <w:p w14:paraId="1B22872D">
      <w:pPr>
        <w:rPr>
          <w:rFonts w:eastAsia="汉仪赵楷繁"/>
          <w:sz w:val="20"/>
          <w:szCs w:val="20"/>
        </w:rPr>
      </w:pPr>
    </w:p>
    <w:p w14:paraId="22F9C7CE">
      <w:pPr>
        <w:rPr>
          <w:rFonts w:eastAsia="汉仪赵楷繁"/>
          <w:sz w:val="20"/>
          <w:szCs w:val="20"/>
        </w:rPr>
      </w:pPr>
    </w:p>
    <w:p w14:paraId="370144A2">
      <w:pPr>
        <w:rPr>
          <w:rFonts w:eastAsia="汉仪赵楷繁"/>
          <w:sz w:val="20"/>
          <w:szCs w:val="20"/>
        </w:rPr>
      </w:pPr>
    </w:p>
    <w:p w14:paraId="4BC1342E">
      <w:pPr>
        <w:rPr>
          <w:rFonts w:eastAsia="汉仪赵楷繁"/>
          <w:sz w:val="20"/>
          <w:szCs w:val="20"/>
        </w:rPr>
      </w:pPr>
    </w:p>
    <w:p w14:paraId="242003DE">
      <w:pPr>
        <w:rPr>
          <w:rFonts w:eastAsia="汉仪赵楷繁"/>
          <w:sz w:val="20"/>
          <w:szCs w:val="20"/>
        </w:rPr>
      </w:pPr>
    </w:p>
    <w:p w14:paraId="7B003A6C">
      <w:pPr>
        <w:rPr>
          <w:rFonts w:eastAsia="汉仪赵楷繁"/>
          <w:sz w:val="20"/>
          <w:szCs w:val="20"/>
        </w:rPr>
      </w:pPr>
    </w:p>
    <w:p w14:paraId="43F0C5BC">
      <w:pPr>
        <w:spacing w:before="12"/>
        <w:rPr>
          <w:rFonts w:eastAsia="汉仪赵楷繁"/>
          <w:sz w:val="27"/>
          <w:szCs w:val="27"/>
        </w:rPr>
      </w:pPr>
    </w:p>
    <w:p w14:paraId="2E34B86B">
      <w:pPr>
        <w:spacing w:line="276" w:lineRule="auto"/>
        <w:jc w:val="center"/>
        <w:outlineLvl w:val="0"/>
        <w:rPr>
          <w:rFonts w:eastAsia="微软雅黑"/>
          <w:spacing w:val="16"/>
          <w:w w:val="105"/>
          <w:sz w:val="51"/>
          <w:szCs w:val="51"/>
        </w:rPr>
      </w:pPr>
      <w:r>
        <w:rPr>
          <w:rFonts w:eastAsia="微软雅黑"/>
          <w:spacing w:val="16"/>
          <w:w w:val="105"/>
          <w:sz w:val="51"/>
          <w:szCs w:val="51"/>
        </w:rPr>
        <w:t>化妆品中苏丹红I（CI 12055）等</w:t>
      </w:r>
    </w:p>
    <w:p w14:paraId="23D3F92F">
      <w:pPr>
        <w:spacing w:line="276" w:lineRule="auto"/>
        <w:jc w:val="center"/>
        <w:outlineLvl w:val="0"/>
        <w:rPr>
          <w:rFonts w:eastAsia="微软雅黑"/>
          <w:spacing w:val="16"/>
          <w:w w:val="105"/>
          <w:sz w:val="51"/>
          <w:szCs w:val="51"/>
        </w:rPr>
      </w:pPr>
      <w:r>
        <w:rPr>
          <w:rFonts w:eastAsia="微软雅黑"/>
          <w:spacing w:val="16"/>
          <w:w w:val="105"/>
          <w:sz w:val="51"/>
          <w:szCs w:val="51"/>
        </w:rPr>
        <w:t>4种组分的测定</w:t>
      </w:r>
    </w:p>
    <w:p w14:paraId="1F875613">
      <w:pPr>
        <w:spacing w:before="51"/>
        <w:ind w:left="65" w:right="29"/>
        <w:jc w:val="center"/>
        <w:rPr>
          <w:rFonts w:eastAsia="Arial Unicode MS"/>
          <w:sz w:val="51"/>
          <w:szCs w:val="51"/>
        </w:rPr>
      </w:pPr>
    </w:p>
    <w:p w14:paraId="04A52462">
      <w:pPr>
        <w:rPr>
          <w:rFonts w:eastAsia="Arial Unicode MS"/>
          <w:sz w:val="60"/>
          <w:szCs w:val="60"/>
        </w:rPr>
      </w:pPr>
    </w:p>
    <w:p w14:paraId="7EA5A26D">
      <w:pPr>
        <w:spacing w:before="14"/>
        <w:rPr>
          <w:rFonts w:eastAsia="Arial Unicode MS"/>
          <w:sz w:val="44"/>
          <w:szCs w:val="44"/>
        </w:rPr>
      </w:pPr>
    </w:p>
    <w:p w14:paraId="134FE464">
      <w:pPr>
        <w:spacing w:before="14"/>
        <w:rPr>
          <w:rFonts w:eastAsia="Arial Unicode MS"/>
          <w:sz w:val="44"/>
          <w:szCs w:val="44"/>
        </w:rPr>
      </w:pPr>
    </w:p>
    <w:p w14:paraId="5EC15FC8">
      <w:pPr>
        <w:tabs>
          <w:tab w:val="left" w:pos="7708"/>
        </w:tabs>
        <w:ind w:right="29"/>
        <w:jc w:val="right"/>
        <w:rPr>
          <w:rFonts w:eastAsia="Arial Unicode MS"/>
          <w:sz w:val="2"/>
          <w:szCs w:val="2"/>
        </w:rPr>
      </w:pPr>
      <w:r>
        <w:rPr>
          <w:rFonts w:ascii="Times New Roman" w:hAnsi="Times New Roman" w:eastAsia="Arial Unicode MS"/>
          <w:spacing w:val="20"/>
          <w:position w:val="3"/>
          <w:sz w:val="26"/>
          <w:szCs w:val="26"/>
        </w:rPr>
        <w:t>202</w:t>
      </w:r>
      <w:r>
        <w:rPr>
          <w:rFonts w:ascii="Times New Roman" w:hAnsi="Times New Roman"/>
          <w:spacing w:val="20"/>
          <w:position w:val="3"/>
          <w:sz w:val="26"/>
          <w:szCs w:val="26"/>
        </w:rPr>
        <w:t>5</w:t>
      </w:r>
      <w:r>
        <w:rPr>
          <w:rFonts w:ascii="Times New Roman" w:hAnsi="Times New Roman" w:eastAsia="Arial Unicode MS"/>
          <w:spacing w:val="20"/>
          <w:position w:val="3"/>
          <w:sz w:val="26"/>
          <w:szCs w:val="26"/>
        </w:rPr>
        <w:t>-</w:t>
      </w:r>
      <w:r>
        <w:rPr>
          <w:rFonts w:ascii="Times New Roman" w:hAnsi="Times New Roman"/>
          <w:spacing w:val="20"/>
          <w:position w:val="3"/>
          <w:sz w:val="26"/>
          <w:szCs w:val="26"/>
        </w:rPr>
        <w:t>12</w:t>
      </w:r>
      <w:r>
        <w:rPr>
          <w:rFonts w:ascii="Times New Roman" w:hAnsi="Times New Roman" w:eastAsia="Arial Unicode MS"/>
          <w:spacing w:val="20"/>
          <w:position w:val="3"/>
          <w:sz w:val="26"/>
          <w:szCs w:val="26"/>
        </w:rPr>
        <w:t>-30</w:t>
      </w:r>
      <w:r>
        <w:rPr>
          <w:rFonts w:ascii="Times New Roman" w:hAnsi="Times New Roman" w:eastAsia="Arial Unicode MS"/>
          <w:spacing w:val="20"/>
          <w:position w:val="3"/>
          <w:sz w:val="26"/>
          <w:szCs w:val="26"/>
          <w:lang w:val="en"/>
        </w:rPr>
        <w:t xml:space="preserve"> </w:t>
      </w:r>
      <w:r>
        <w:rPr>
          <w:rFonts w:ascii="Times New Roman" w:hAnsi="Times New Roman" w:eastAsia="Arial Unicode MS"/>
          <w:spacing w:val="20"/>
          <w:position w:val="3"/>
          <w:sz w:val="26"/>
          <w:szCs w:val="26"/>
        </w:rPr>
        <w:t>发布</w:t>
      </w:r>
      <w:r>
        <mc:AlternateContent>
          <mc:Choice Requires="wpg">
            <w:drawing>
              <wp:inline distT="0" distB="0" distL="114300" distR="114300">
                <wp:extent cx="6120130" cy="10160"/>
                <wp:effectExtent l="0" t="0" r="0" b="0"/>
                <wp:docPr id="30" name="组合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6120130" cy="10160"/>
                          <a:chOff x="0" y="0"/>
                          <a:chExt cx="9638" cy="16"/>
                        </a:xfrm>
                        <a:effectLst/>
                      </wpg:grpSpPr>
                      <wpg:grpSp>
                        <wpg:cNvPr id="31" name="组合 58"/>
                        <wpg:cNvGrpSpPr>
                          <a:grpSpLocks noChangeAspect="1"/>
                        </wpg:cNvGrpSpPr>
                        <wpg:grpSpPr>
                          <a:xfrm>
                            <a:off x="8" y="8"/>
                            <a:ext cx="9622" cy="2"/>
                            <a:chOff x="8" y="8"/>
                            <a:chExt cx="9622" cy="2"/>
                          </a:xfrm>
                          <a:effectLst/>
                        </wpg:grpSpPr>
                        <wps:wsp>
                          <wps:cNvPr id="32" name="任意多边形 59"/>
                          <wps:cNvSpPr>
                            <a:spLocks noChangeAspect="1" noChangeArrowheads="1"/>
                          </wps:cNvSpPr>
                          <wps:spPr bwMode="auto">
                            <a:xfrm>
                              <a:off x="8" y="8"/>
                              <a:ext cx="9622" cy="2"/>
                            </a:xfrm>
                            <a:custGeom>
                              <a:avLst/>
                              <a:gdLst>
                                <a:gd name="T0" fmla="*/ 0 w 9622"/>
                                <a:gd name="T1" fmla="*/ 0 h 2"/>
                                <a:gd name="T2" fmla="*/ 9622 w 9622"/>
                                <a:gd name="T3" fmla="*/ 0 h 2"/>
                                <a:gd name="T4" fmla="*/ 0 w 9622"/>
                                <a:gd name="T5" fmla="*/ 0 h 2"/>
                                <a:gd name="T6" fmla="*/ 9622 w 9622"/>
                                <a:gd name="T7" fmla="*/ 2 h 2"/>
                              </a:gdLst>
                              <a:ahLst/>
                              <a:cxnLst>
                                <a:cxn ang="0">
                                  <a:pos x="T0" y="T1"/>
                                </a:cxn>
                                <a:cxn ang="0">
                                  <a:pos x="T2" y="T3"/>
                                </a:cxn>
                              </a:cxnLst>
                              <a:rect l="T4" t="T5" r="T6" b="T7"/>
                              <a:pathLst>
                                <a:path w="9622" h="2">
                                  <a:moveTo>
                                    <a:pt x="0" y="0"/>
                                  </a:moveTo>
                                  <a:lnTo>
                                    <a:pt x="9622" y="0"/>
                                  </a:lnTo>
                                </a:path>
                              </a:pathLst>
                            </a:custGeom>
                            <a:noFill/>
                            <a:ln w="9703" cmpd="sng">
                              <a:solidFill>
                                <a:srgbClr val="231F20"/>
                              </a:solidFill>
                              <a:round/>
                            </a:ln>
                            <a:effectLst/>
                          </wps:spPr>
                          <wps:bodyPr rot="0" vert="horz" wrap="square" lIns="91440" tIns="45720" rIns="91440" bIns="45720" anchor="t" anchorCtr="0" upright="1">
                            <a:noAutofit/>
                          </wps:bodyPr>
                        </wps:wsp>
                      </wpg:grpSp>
                    </wpg:wgp>
                  </a:graphicData>
                </a:graphic>
              </wp:inline>
            </w:drawing>
          </mc:Choice>
          <mc:Fallback>
            <w:pict>
              <v:group id="_x0000_s1026" o:spid="_x0000_s1026" o:spt="203" style="height:0.8pt;width:481.9pt;" coordsize="9638,16" o:gfxdata="UEsDBAoAAAAAAIdO4kAAAAAAAAAAAAAAAAAEAAAAZHJzL1BLAwQUAAAACACHTuJA0T3SMNMAAAAD&#10;AQAADwAAAGRycy9kb3ducmV2LnhtbE2PQUvDQBCF74L/YRnBm93EYrAxmyJFPRXBVpDeptlpEpqd&#10;Ddlt0v57Ry96GXi8x5vvFcuz69RIQ2g9G0hnCSjiytuWawOf29e7R1AhIlvsPJOBCwVYltdXBebW&#10;T/xB4ybWSko45GigibHPtQ5VQw7DzPfE4h384DCKHGptB5yk3HX6Pkky7bBl+dBgT6uGquPm5Ay8&#10;TTg9z9OXcX08rC677cP71zolY25v0uQJVKRz/AvDD76gQylMe39iG1RnQIbE3yveIpvLjL2EMtBl&#10;of+zl99QSwMEFAAAAAgAh07iQMbuHAK2AwAAhQkAAA4AAABkcnMvZTJvRG9jLnhtbLVWy27cNhTd&#10;F+g/EFoWqDXS2ONYsBwEdm0USNOgmX4Ah6IeqESyJGc0zjqL7tJ1l0V/ojDar6mTfkYPqcdoJk5h&#10;NOhGuBIv7z333JfOn26bmmy4NpUUaRAdzQLCBZNZJYo0+H55/eWTgBhLRUZrKXga3HITPL34/LPz&#10;ViU8lqWsM64JjAiTtCoNSmtVEoaGlbyh5kgqLnCYS91Qi1ddhJmmLaw3dRjPZouwlTpTWjJuDL5e&#10;dYdBb1E/xqDM84rxK8nWDRe2s6p5TS1CMmWlTHDh0eY5Z/bbPDfckjoNEKn1TziBvHLP8OKcJoWm&#10;qqxYD4E+BsJBTA2tBJyOpq6opWStqw9MNRXT0sjcHjHZhF0gnhFEEc0OuLnRcq18LEXSFmokHYk6&#10;YP0/m2UvNi81qbI0mIMSQRtk/P3dm/uffyL4AHZaVSRQutHqlXqpuxAhPpfsB0OE/E6C0gg35WVJ&#10;RcGfGQXO3SfcDQ8vu/diZ2mb68ZZBA1k63NyO+aEby1h+LiIQIzDxnAWzaJFnzNWIrEf3GLlV/29&#10;s8UchewvLTwWmgzuuK+L58YOEEdII77/mWpH2JTqkyePoPrTCQYhINH7oslA8NkijjuiYgeCJiOz&#10;e+pTZvcuhI8jFsPC7CrYfFoFvyqp4r4xjCvOoYIRR0frX3d37968vf/tl7///P3+j1/JyVnHr9ce&#10;6tiMRXzI7K6atZZtyWkGvENFT2y0yiQGXUFW7TcyQ+fQtZV+DAyl1lf2HpMfIX7CI1sbe8Ol7w26&#10;6QoVoyWD5Bsw68Ncoi3ypsbA+iIkM9ISn0ufxGLUQa1NdErSZ3mnANZGBWfgI3bmE7UZecDO8Z7C&#10;w2BO9nQeMLKYKPwLmNOJWjyAAYMjR7QcaGNb0fMGiWBGuRHjaFTSuPnhSERXLLv8ovy3wnfBw8og&#10;yynP+5HileF350Rj/LllswQdmINLRIx1s0Rc2DfL067FFLUOn0cBkbRp0LVhmQaxB9fIDV9Kr2AP&#10;phzc7U5rMdXqjACgH5JQ7I4hOI8YyJ3gXUOe1pmQ11Vd+9qphQd0OkPKWaOwG4woPCoj6ypzeg6Y&#10;0cXqstZkQxFuPI+u48Hrnhp2mMhg16Nx9w7Gb9dCbtGYZCWzW7STdksFacFfCoRS6tcBabGjAeTH&#10;NdU8IPXXAi15Fh0fQ836l+OTUwAgenqymp5QwWAqDWyAKnDipcUbrqyVrooSniIfpJDP0MZ51a+H&#10;AZVfZ36K9YvNb41exnb2EfZ/Em79T9+91u7v6eI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AAAAAGRycy9QSwECFAAUAAAACACHTuJA0T3S&#10;MNMAAAADAQAADwAAAAAAAAABACAAAAAiAAAAZHJzL2Rvd25yZXYueG1sUEsBAhQAFAAAAAgAh07i&#10;QMbuHAK2AwAAhQkAAA4AAAAAAAAAAQAgAAAAIgEAAGRycy9lMm9Eb2MueG1sUEsFBgAAAAAGAAYA&#10;WQEAAEoHAAAAAA==&#10;">
                <o:lock v:ext="edit" rotation="t" aspectratio="t"/>
                <v:group id="组合 58" o:spid="_x0000_s1026" o:spt="203" style="position:absolute;left:8;top:8;height:2;width:9622;" coordorigin="8,8" coordsize="9622,2"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t"/>
                  <v:shape id="任意多边形 59" o:spid="_x0000_s1026" o:spt="100" style="position:absolute;left:8;top:8;height:2;width:9622;" filled="f" stroked="t" coordsize="9622,2" o:gfxdata="UEsDBAoAAAAAAIdO4kAAAAAAAAAAAAAAAAAEAAAAZHJzL1BLAwQUAAAACACHTuJAALwR470AAADb&#10;AAAADwAAAGRycy9kb3ducmV2LnhtbEWPT4vCMBTE78J+h/AWvIimrSjSbepBXNaDF/8cPD6aZ1u2&#10;eSlNbOu3N8LCHoeZ+Q2TbUfTiJ46V1tWEC8iEMSF1TWXCq6X7/kGhPPIGhvLpOBJDrb5xyTDVNuB&#10;T9SffSkChF2KCirv21RKV1Rk0C1sSxy8u+0M+iC7UuoOhwA3jUyiaC0N1hwWKmxpV1Hxe34YBRfe&#10;93JYLY+3ZMbxsPo57agZlZp+xtEXCE+j/w//tQ9awTKB95fwA2T+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vBHjvQAA&#10;ANsAAAAPAAAAAAAAAAEAIAAAACIAAABkcnMvZG93bnJldi54bWxQSwECFAAUAAAACACHTuJAMy8F&#10;njsAAAA5AAAAEAAAAAAAAAABACAAAAAMAQAAZHJzL3NoYXBleG1sLnhtbFBLBQYAAAAABgAGAFsB&#10;AAC2AwAAAAA=&#10;" path="m0,0l9622,0e">
                    <v:path o:connectlocs="0,0;9622,0" o:connectangles="0,0"/>
                    <v:fill on="f" focussize="0,0"/>
                    <v:stroke weight="0.764015748031496pt" color="#231F20" joinstyle="round"/>
                    <v:imagedata o:title=""/>
                    <o:lock v:ext="edit" aspectratio="t"/>
                  </v:shape>
                </v:group>
                <w10:wrap type="none"/>
                <w10:anchorlock/>
              </v:group>
            </w:pict>
          </mc:Fallback>
        </mc:AlternateContent>
      </w:r>
    </w:p>
    <w:p w14:paraId="5F6D3734">
      <w:pPr>
        <w:pStyle w:val="5"/>
        <w:spacing w:line="414" w:lineRule="exact"/>
        <w:ind w:left="0" w:firstLine="456" w:firstLineChars="100"/>
        <w:rPr>
          <w:rFonts w:eastAsia="黑体"/>
          <w:sz w:val="32"/>
          <w:szCs w:val="32"/>
        </w:rPr>
      </w:pPr>
      <w:r>
        <w:rPr>
          <w:rFonts w:ascii="Times New Roman" w:hAnsi="Times New Roman" w:eastAsia="黑体"/>
          <w:spacing w:val="58"/>
          <w:kern w:val="0"/>
          <w:fitText w:val="6799" w:id="2029650548"/>
          <w:lang w:eastAsia="zh-CN"/>
        </w:rPr>
        <w:t>国家药品监督管理局</w:t>
      </w:r>
      <w:r>
        <w:rPr>
          <w:rFonts w:ascii="Times New Roman" w:hAnsi="Times New Roman" w:eastAsia="黑体"/>
          <w:spacing w:val="58"/>
          <w:kern w:val="0"/>
          <w:sz w:val="21"/>
          <w:szCs w:val="24"/>
          <w:fitText w:val="6799" w:id="2029650548"/>
          <w:lang w:eastAsia="zh-CN"/>
        </w:rPr>
        <w:t xml:space="preserve">         </w:t>
      </w:r>
      <w:r>
        <w:rPr>
          <w:rFonts w:ascii="Times New Roman" w:hAnsi="Times New Roman" w:eastAsia="黑体"/>
          <w:spacing w:val="58"/>
          <w:kern w:val="0"/>
          <w:sz w:val="28"/>
          <w:szCs w:val="28"/>
          <w:fitText w:val="6799" w:id="2029650548"/>
          <w:lang w:eastAsia="zh-CN"/>
        </w:rPr>
        <w:t>发</w:t>
      </w:r>
      <w:r>
        <w:rPr>
          <w:rFonts w:ascii="Times New Roman" w:hAnsi="Times New Roman" w:eastAsia="黑体"/>
          <w:spacing w:val="15"/>
          <w:kern w:val="0"/>
          <w:sz w:val="28"/>
          <w:szCs w:val="28"/>
          <w:fitText w:val="6799" w:id="2029650548"/>
          <w:lang w:eastAsia="zh-CN"/>
        </w:rPr>
        <w:t>布</w:t>
      </w:r>
    </w:p>
    <w:p w14:paraId="7FA71753">
      <w:pPr>
        <w:jc w:val="center"/>
        <w:rPr>
          <w:rFonts w:ascii="Times New Roman" w:hAnsi="Times New Roman" w:eastAsia="黑体"/>
          <w:kern w:val="0"/>
          <w:sz w:val="32"/>
          <w:szCs w:val="32"/>
        </w:rPr>
      </w:pPr>
      <w:r>
        <w:rPr>
          <w:rFonts w:ascii="Times New Roman" w:hAnsi="Times New Roman" w:eastAsia="黑体"/>
          <w:kern w:val="0"/>
          <w:sz w:val="32"/>
          <w:szCs w:val="32"/>
        </w:rPr>
        <w:br w:type="page"/>
      </w:r>
      <w:r>
        <w:rPr>
          <w:rFonts w:ascii="Times New Roman" w:hAnsi="Times New Roman" w:eastAsia="黑体"/>
          <w:kern w:val="0"/>
          <w:sz w:val="32"/>
          <w:szCs w:val="32"/>
        </w:rPr>
        <w:t>化妆品中苏丹红Ⅰ（CI 12055）等4种组分的测定</w:t>
      </w:r>
    </w:p>
    <w:p w14:paraId="6E370C07">
      <w:pPr>
        <w:spacing w:before="312" w:beforeLines="100" w:line="400" w:lineRule="exact"/>
        <w:jc w:val="center"/>
        <w:outlineLvl w:val="0"/>
        <w:rPr>
          <w:rFonts w:ascii="Times New Roman" w:hAnsi="Times New Roman" w:eastAsia="黑体"/>
          <w:kern w:val="0"/>
          <w:sz w:val="32"/>
          <w:szCs w:val="32"/>
        </w:rPr>
      </w:pPr>
      <w:r>
        <w:rPr>
          <w:rFonts w:hint="eastAsia" w:ascii="黑体" w:hAnsi="黑体" w:eastAsia="黑体" w:cs="黑体"/>
          <w:kern w:val="0"/>
          <w:sz w:val="32"/>
          <w:szCs w:val="32"/>
        </w:rPr>
        <w:t>(</w:t>
      </w:r>
      <w:r>
        <w:rPr>
          <w:rFonts w:ascii="Times New Roman" w:hAnsi="Times New Roman" w:eastAsia="黑体"/>
          <w:bCs/>
          <w:kern w:val="0"/>
          <w:sz w:val="32"/>
          <w:szCs w:val="32"/>
        </w:rPr>
        <w:t>BJH 202502</w:t>
      </w:r>
      <w:r>
        <w:rPr>
          <w:rFonts w:hint="eastAsia" w:ascii="黑体" w:hAnsi="黑体" w:eastAsia="黑体" w:cs="黑体"/>
          <w:kern w:val="0"/>
          <w:sz w:val="32"/>
          <w:szCs w:val="32"/>
        </w:rPr>
        <w:t>)</w:t>
      </w:r>
    </w:p>
    <w:p w14:paraId="3C823197">
      <w:pPr>
        <w:snapToGrid w:val="0"/>
        <w:spacing w:before="156" w:beforeLines="50" w:after="156" w:afterLines="50" w:line="300" w:lineRule="auto"/>
        <w:rPr>
          <w:rFonts w:ascii="黑体" w:hAnsi="黑体" w:eastAsia="黑体"/>
          <w:szCs w:val="21"/>
        </w:rPr>
      </w:pPr>
      <w:r>
        <w:rPr>
          <w:rFonts w:ascii="黑体" w:hAnsi="黑体" w:eastAsia="黑体"/>
          <w:bCs/>
          <w:szCs w:val="21"/>
        </w:rPr>
        <w:t>1 范围</w:t>
      </w:r>
    </w:p>
    <w:p w14:paraId="61482CEC">
      <w:pPr>
        <w:snapToGrid w:val="0"/>
        <w:spacing w:before="156" w:beforeLines="50" w:after="156" w:afterLines="50" w:line="300" w:lineRule="auto"/>
        <w:ind w:firstLine="420" w:firstLineChars="200"/>
        <w:rPr>
          <w:rFonts w:ascii="宋体" w:hAnsi="宋体"/>
          <w:szCs w:val="21"/>
        </w:rPr>
      </w:pPr>
      <w:r>
        <w:rPr>
          <w:rFonts w:ascii="宋体" w:hAnsi="宋体"/>
          <w:szCs w:val="21"/>
        </w:rPr>
        <w:t>本方法规定了化妆品中苏丹红</w:t>
      </w:r>
      <w:bookmarkStart w:id="0" w:name="OLE_LINK2"/>
      <w:r>
        <w:rPr>
          <w:rFonts w:hint="eastAsia" w:ascii="宋体" w:hAnsi="宋体" w:cs="宋体"/>
          <w:szCs w:val="21"/>
        </w:rPr>
        <w:t>Ⅰ</w:t>
      </w:r>
      <w:bookmarkEnd w:id="0"/>
      <w:r>
        <w:rPr>
          <w:rFonts w:ascii="宋体" w:hAnsi="宋体"/>
          <w:szCs w:val="21"/>
        </w:rPr>
        <w:t>（CI 12055）、苏丹红</w:t>
      </w:r>
      <w:r>
        <w:rPr>
          <w:rFonts w:hint="eastAsia" w:ascii="宋体" w:hAnsi="宋体" w:cs="宋体"/>
          <w:szCs w:val="21"/>
        </w:rPr>
        <w:t>Ⅱ</w:t>
      </w:r>
      <w:r>
        <w:rPr>
          <w:rFonts w:ascii="宋体" w:hAnsi="宋体"/>
          <w:szCs w:val="21"/>
        </w:rPr>
        <w:t>（CI 12140）、苏丹红</w:t>
      </w:r>
      <w:r>
        <w:rPr>
          <w:rFonts w:hint="eastAsia" w:ascii="宋体" w:hAnsi="宋体" w:cs="宋体"/>
          <w:szCs w:val="21"/>
        </w:rPr>
        <w:t>Ⅲ</w:t>
      </w:r>
      <w:r>
        <w:rPr>
          <w:rFonts w:ascii="宋体" w:hAnsi="宋体"/>
          <w:szCs w:val="21"/>
        </w:rPr>
        <w:t>（CI 26100）</w:t>
      </w:r>
      <w:r>
        <w:rPr>
          <w:rFonts w:hint="eastAsia" w:ascii="宋体" w:hAnsi="宋体"/>
          <w:szCs w:val="21"/>
        </w:rPr>
        <w:t>、</w:t>
      </w:r>
      <w:r>
        <w:rPr>
          <w:rFonts w:ascii="宋体" w:hAnsi="宋体"/>
          <w:szCs w:val="21"/>
        </w:rPr>
        <w:t>苏丹红</w:t>
      </w:r>
      <w:r>
        <w:rPr>
          <w:rFonts w:hint="eastAsia" w:ascii="宋体" w:hAnsi="宋体" w:cs="宋体"/>
          <w:szCs w:val="21"/>
        </w:rPr>
        <w:t>Ⅳ</w:t>
      </w:r>
      <w:r>
        <w:rPr>
          <w:rFonts w:ascii="宋体" w:hAnsi="宋体"/>
          <w:szCs w:val="21"/>
        </w:rPr>
        <w:t>（CI 26105）的</w:t>
      </w:r>
      <w:r>
        <w:rPr>
          <w:rFonts w:hint="eastAsia" w:ascii="宋体" w:hAnsi="宋体"/>
          <w:szCs w:val="21"/>
        </w:rPr>
        <w:t>测定方法</w:t>
      </w:r>
      <w:r>
        <w:rPr>
          <w:rFonts w:ascii="宋体" w:hAnsi="宋体"/>
          <w:szCs w:val="21"/>
        </w:rPr>
        <w:t>。</w:t>
      </w:r>
    </w:p>
    <w:p w14:paraId="12ADC996">
      <w:pPr>
        <w:snapToGrid w:val="0"/>
        <w:spacing w:before="156" w:beforeLines="50" w:after="156" w:afterLines="50" w:line="300" w:lineRule="auto"/>
        <w:ind w:firstLine="420" w:firstLineChars="200"/>
        <w:rPr>
          <w:rFonts w:ascii="宋体" w:hAnsi="宋体"/>
          <w:szCs w:val="21"/>
        </w:rPr>
      </w:pPr>
      <w:r>
        <w:rPr>
          <w:rFonts w:ascii="宋体" w:hAnsi="宋体"/>
          <w:szCs w:val="21"/>
        </w:rPr>
        <w:t>本方法适用于</w:t>
      </w:r>
      <w:r>
        <w:rPr>
          <w:rFonts w:ascii="宋体" w:hAnsi="宋体"/>
          <w:shd w:val="clear" w:color="auto" w:fill="FFFFFF"/>
        </w:rPr>
        <w:t>液体（水、油）类</w:t>
      </w:r>
      <w:r>
        <w:rPr>
          <w:rFonts w:ascii="宋体" w:hAnsi="宋体"/>
          <w:szCs w:val="21"/>
        </w:rPr>
        <w:t>、膏霜乳类、粉剂类、块状类、蜡基类化妆品中苏丹红</w:t>
      </w:r>
      <w:r>
        <w:rPr>
          <w:rFonts w:hint="eastAsia" w:ascii="宋体" w:hAnsi="宋体" w:cs="宋体"/>
          <w:szCs w:val="21"/>
        </w:rPr>
        <w:t>Ⅰ</w:t>
      </w:r>
      <w:r>
        <w:rPr>
          <w:rFonts w:ascii="宋体" w:hAnsi="宋体"/>
          <w:szCs w:val="21"/>
        </w:rPr>
        <w:t>、苏丹红</w:t>
      </w:r>
      <w:r>
        <w:rPr>
          <w:rFonts w:hint="eastAsia" w:ascii="宋体" w:hAnsi="宋体" w:cs="宋体"/>
          <w:szCs w:val="21"/>
        </w:rPr>
        <w:t>Ⅱ</w:t>
      </w:r>
      <w:r>
        <w:rPr>
          <w:rFonts w:ascii="宋体" w:hAnsi="宋体"/>
          <w:szCs w:val="21"/>
        </w:rPr>
        <w:t>、苏丹红</w:t>
      </w:r>
      <w:r>
        <w:rPr>
          <w:rFonts w:hint="eastAsia" w:ascii="宋体" w:hAnsi="宋体" w:cs="宋体"/>
          <w:szCs w:val="21"/>
        </w:rPr>
        <w:t>Ⅲ</w:t>
      </w:r>
      <w:r>
        <w:rPr>
          <w:rFonts w:hint="eastAsia" w:ascii="宋体" w:hAnsi="宋体"/>
          <w:szCs w:val="21"/>
        </w:rPr>
        <w:t>、</w:t>
      </w:r>
      <w:r>
        <w:rPr>
          <w:rFonts w:ascii="宋体" w:hAnsi="宋体"/>
          <w:szCs w:val="21"/>
        </w:rPr>
        <w:t>苏丹红</w:t>
      </w:r>
      <w:r>
        <w:rPr>
          <w:rFonts w:hint="eastAsia" w:ascii="宋体" w:hAnsi="宋体" w:cs="宋体"/>
          <w:szCs w:val="21"/>
        </w:rPr>
        <w:t>Ⅳ</w:t>
      </w:r>
      <w:r>
        <w:rPr>
          <w:rFonts w:ascii="宋体" w:hAnsi="宋体"/>
          <w:szCs w:val="21"/>
        </w:rPr>
        <w:t>的</w:t>
      </w:r>
      <w:r>
        <w:rPr>
          <w:rFonts w:hint="eastAsia" w:ascii="宋体" w:hAnsi="宋体"/>
          <w:szCs w:val="21"/>
        </w:rPr>
        <w:t>含量</w:t>
      </w:r>
      <w:r>
        <w:rPr>
          <w:rFonts w:ascii="宋体" w:hAnsi="宋体"/>
          <w:szCs w:val="21"/>
        </w:rPr>
        <w:t>测定。</w:t>
      </w:r>
    </w:p>
    <w:p w14:paraId="6996BDD1">
      <w:pPr>
        <w:snapToGrid w:val="0"/>
        <w:spacing w:before="156" w:beforeLines="50" w:after="156" w:afterLines="50" w:line="300" w:lineRule="auto"/>
        <w:rPr>
          <w:rFonts w:ascii="黑体" w:hAnsi="黑体" w:eastAsia="黑体"/>
          <w:bCs/>
          <w:szCs w:val="21"/>
        </w:rPr>
      </w:pPr>
      <w:r>
        <w:rPr>
          <w:rFonts w:ascii="黑体" w:hAnsi="黑体" w:eastAsia="黑体"/>
          <w:bCs/>
          <w:szCs w:val="21"/>
        </w:rPr>
        <w:t>2 原理</w:t>
      </w:r>
    </w:p>
    <w:p w14:paraId="41495766">
      <w:pPr>
        <w:snapToGrid w:val="0"/>
        <w:spacing w:before="156" w:beforeLines="50" w:after="156" w:afterLines="50" w:line="300" w:lineRule="auto"/>
        <w:ind w:firstLine="420" w:firstLineChars="200"/>
        <w:rPr>
          <w:rFonts w:ascii="Times New Roman" w:hAnsi="Times New Roman"/>
          <w:szCs w:val="21"/>
        </w:rPr>
      </w:pPr>
      <w:r>
        <w:rPr>
          <w:rFonts w:ascii="Times New Roman" w:hAnsi="Times New Roman"/>
          <w:szCs w:val="21"/>
        </w:rPr>
        <w:t>样品</w:t>
      </w:r>
      <w:r>
        <w:rPr>
          <w:rFonts w:hint="eastAsia" w:ascii="Times New Roman" w:hAnsi="Times New Roman"/>
          <w:szCs w:val="21"/>
        </w:rPr>
        <w:t>经</w:t>
      </w:r>
      <w:r>
        <w:rPr>
          <w:rFonts w:ascii="Times New Roman" w:hAnsi="Times New Roman"/>
          <w:szCs w:val="21"/>
        </w:rPr>
        <w:t>提取后，</w:t>
      </w:r>
      <w:r>
        <w:rPr>
          <w:rFonts w:hint="eastAsia" w:ascii="Times New Roman" w:hAnsi="Times New Roman"/>
          <w:szCs w:val="21"/>
        </w:rPr>
        <w:t>采用</w:t>
      </w:r>
      <w:r>
        <w:rPr>
          <w:rFonts w:ascii="Times New Roman" w:hAnsi="Times New Roman"/>
          <w:szCs w:val="21"/>
        </w:rPr>
        <w:t>高效液相色谱仪分离，二极管阵列检测器检测，根据保留时间和紫外光谱定性，峰面积定量，以标准曲线法计算含量。</w:t>
      </w:r>
    </w:p>
    <w:p w14:paraId="7D3C464E">
      <w:pPr>
        <w:snapToGrid w:val="0"/>
        <w:spacing w:before="156" w:beforeLines="50" w:after="156" w:afterLines="50" w:line="300" w:lineRule="auto"/>
        <w:rPr>
          <w:rFonts w:ascii="黑体" w:hAnsi="黑体" w:eastAsia="黑体"/>
          <w:szCs w:val="21"/>
        </w:rPr>
      </w:pPr>
      <w:r>
        <w:rPr>
          <w:rFonts w:ascii="黑体" w:hAnsi="黑体" w:eastAsia="黑体"/>
          <w:bCs/>
          <w:szCs w:val="21"/>
        </w:rPr>
        <w:t>3 试剂和材料</w:t>
      </w:r>
    </w:p>
    <w:p w14:paraId="22E5AFEB">
      <w:pPr>
        <w:snapToGrid w:val="0"/>
        <w:spacing w:before="156" w:beforeLines="50" w:after="156" w:afterLines="50" w:line="300" w:lineRule="auto"/>
        <w:ind w:firstLine="420" w:firstLineChars="200"/>
        <w:rPr>
          <w:rFonts w:ascii="宋体" w:hAnsi="宋体"/>
          <w:szCs w:val="21"/>
        </w:rPr>
      </w:pPr>
      <w:r>
        <w:rPr>
          <w:rFonts w:ascii="宋体" w:hAnsi="宋体"/>
          <w:szCs w:val="21"/>
        </w:rPr>
        <w:t>除另有规定外，本方法所用试剂均为分析纯或以上规格，水为GB/T 6682规定的一级水。</w:t>
      </w:r>
    </w:p>
    <w:p w14:paraId="0DC2BA05">
      <w:pPr>
        <w:snapToGrid w:val="0"/>
        <w:spacing w:before="156" w:beforeLines="50" w:after="156" w:afterLines="50" w:line="300" w:lineRule="auto"/>
        <w:rPr>
          <w:rFonts w:ascii="宋体" w:hAnsi="宋体"/>
          <w:szCs w:val="21"/>
        </w:rPr>
      </w:pPr>
      <w:r>
        <w:rPr>
          <w:rFonts w:ascii="宋体" w:hAnsi="宋体"/>
          <w:szCs w:val="21"/>
        </w:rPr>
        <w:t>3.1 甲醇</w:t>
      </w:r>
      <w:r>
        <w:rPr>
          <w:rFonts w:hint="eastAsia" w:ascii="宋体" w:hAnsi="宋体"/>
          <w:szCs w:val="21"/>
        </w:rPr>
        <w:t>，色谱纯</w:t>
      </w:r>
      <w:r>
        <w:rPr>
          <w:rFonts w:ascii="宋体" w:hAnsi="宋体"/>
          <w:szCs w:val="21"/>
        </w:rPr>
        <w:t>。</w:t>
      </w:r>
    </w:p>
    <w:p w14:paraId="3BC45F54">
      <w:pPr>
        <w:snapToGrid w:val="0"/>
        <w:spacing w:before="156" w:beforeLines="50" w:after="156" w:afterLines="50" w:line="300" w:lineRule="auto"/>
        <w:rPr>
          <w:rFonts w:ascii="宋体" w:hAnsi="宋体"/>
          <w:szCs w:val="21"/>
        </w:rPr>
      </w:pPr>
      <w:r>
        <w:rPr>
          <w:rFonts w:ascii="宋体" w:hAnsi="宋体"/>
          <w:szCs w:val="21"/>
        </w:rPr>
        <w:t>3.2 乙酸铵</w:t>
      </w:r>
      <w:r>
        <w:rPr>
          <w:rFonts w:hint="eastAsia" w:ascii="宋体" w:hAnsi="宋体"/>
          <w:szCs w:val="21"/>
        </w:rPr>
        <w:t>，色谱纯</w:t>
      </w:r>
      <w:r>
        <w:rPr>
          <w:rFonts w:ascii="宋体" w:hAnsi="宋体"/>
          <w:szCs w:val="21"/>
        </w:rPr>
        <w:t>。</w:t>
      </w:r>
    </w:p>
    <w:p w14:paraId="22138136">
      <w:pPr>
        <w:snapToGrid w:val="0"/>
        <w:spacing w:before="156" w:beforeLines="50" w:after="156" w:afterLines="50" w:line="300" w:lineRule="auto"/>
        <w:rPr>
          <w:rFonts w:ascii="宋体" w:hAnsi="宋体"/>
          <w:szCs w:val="21"/>
        </w:rPr>
      </w:pPr>
      <w:r>
        <w:rPr>
          <w:rFonts w:ascii="宋体" w:hAnsi="宋体"/>
          <w:szCs w:val="21"/>
        </w:rPr>
        <w:t>3.3 乙腈，色谱纯。</w:t>
      </w:r>
    </w:p>
    <w:p w14:paraId="313D61B5">
      <w:pPr>
        <w:snapToGrid w:val="0"/>
        <w:spacing w:before="156" w:beforeLines="50" w:after="156" w:afterLines="50" w:line="300" w:lineRule="auto"/>
        <w:rPr>
          <w:rFonts w:ascii="宋体" w:hAnsi="宋体"/>
          <w:szCs w:val="21"/>
        </w:rPr>
      </w:pPr>
      <w:r>
        <w:rPr>
          <w:rFonts w:ascii="宋体" w:hAnsi="宋体"/>
          <w:szCs w:val="21"/>
        </w:rPr>
        <w:t>3.4 四氢呋喃</w:t>
      </w:r>
      <w:r>
        <w:rPr>
          <w:rFonts w:hint="eastAsia" w:ascii="宋体" w:hAnsi="宋体"/>
          <w:szCs w:val="21"/>
        </w:rPr>
        <w:t>，色谱纯</w:t>
      </w:r>
      <w:r>
        <w:rPr>
          <w:rFonts w:ascii="宋体" w:hAnsi="宋体"/>
          <w:szCs w:val="21"/>
        </w:rPr>
        <w:t>。</w:t>
      </w:r>
    </w:p>
    <w:p w14:paraId="0B36E3C6">
      <w:pPr>
        <w:snapToGrid w:val="0"/>
        <w:spacing w:before="156" w:beforeLines="50" w:after="156" w:afterLines="50" w:line="300" w:lineRule="auto"/>
        <w:rPr>
          <w:rFonts w:ascii="宋体" w:hAnsi="宋体"/>
          <w:szCs w:val="21"/>
        </w:rPr>
      </w:pPr>
      <w:r>
        <w:rPr>
          <w:rFonts w:ascii="宋体" w:hAnsi="宋体"/>
          <w:szCs w:val="21"/>
        </w:rPr>
        <w:t xml:space="preserve">3.5 </w:t>
      </w:r>
      <w:bookmarkStart w:id="1" w:name="OLE_LINK7"/>
      <w:bookmarkStart w:id="2" w:name="OLE_LINK21"/>
      <w:r>
        <w:rPr>
          <w:rFonts w:ascii="宋体" w:hAnsi="宋体"/>
          <w:szCs w:val="21"/>
        </w:rPr>
        <w:t>0.01 mol/L乙酸铵溶液：称取乙酸铵（3.2）0.77 g，用水</w:t>
      </w:r>
      <w:r>
        <w:rPr>
          <w:rFonts w:hint="eastAsia" w:ascii="宋体" w:hAnsi="宋体"/>
          <w:szCs w:val="21"/>
        </w:rPr>
        <w:t>溶解并定容</w:t>
      </w:r>
      <w:r>
        <w:rPr>
          <w:rFonts w:ascii="宋体" w:hAnsi="宋体"/>
          <w:szCs w:val="21"/>
        </w:rPr>
        <w:t>至1000 mL，混匀，经0.</w:t>
      </w:r>
      <w:r>
        <w:rPr>
          <w:rFonts w:hint="eastAsia" w:ascii="宋体" w:hAnsi="宋体"/>
          <w:szCs w:val="21"/>
        </w:rPr>
        <w:t>45</w:t>
      </w:r>
      <w:r>
        <w:rPr>
          <w:rFonts w:ascii="宋体" w:hAnsi="宋体"/>
          <w:szCs w:val="21"/>
        </w:rPr>
        <w:t>μm微孔滤膜过滤，滤液备用。</w:t>
      </w:r>
    </w:p>
    <w:p w14:paraId="284D224A">
      <w:pPr>
        <w:snapToGrid w:val="0"/>
        <w:spacing w:before="156" w:beforeLines="50" w:after="156" w:afterLines="50" w:line="300" w:lineRule="auto"/>
        <w:rPr>
          <w:rFonts w:ascii="宋体" w:hAnsi="宋体"/>
          <w:szCs w:val="21"/>
        </w:rPr>
      </w:pPr>
      <w:r>
        <w:rPr>
          <w:rFonts w:ascii="宋体" w:hAnsi="宋体"/>
          <w:szCs w:val="21"/>
        </w:rPr>
        <w:t>3.6 甲醇-四氢呋喃（1+1）溶液：将甲醇（3.1）和四氢呋喃（3.4）按照</w:t>
      </w:r>
      <w:r>
        <w:rPr>
          <w:rFonts w:ascii="宋体" w:hAnsi="宋体"/>
          <w:iCs/>
          <w:szCs w:val="21"/>
        </w:rPr>
        <w:t>体积比1:1</w:t>
      </w:r>
      <w:r>
        <w:rPr>
          <w:rFonts w:ascii="宋体" w:hAnsi="宋体"/>
          <w:szCs w:val="21"/>
        </w:rPr>
        <w:t>的比例混合。</w:t>
      </w:r>
    </w:p>
    <w:p w14:paraId="4B48C702">
      <w:pPr>
        <w:snapToGrid w:val="0"/>
        <w:spacing w:before="156" w:beforeLines="50" w:after="156" w:afterLines="50" w:line="300" w:lineRule="auto"/>
        <w:rPr>
          <w:rFonts w:ascii="宋体" w:hAnsi="宋体"/>
          <w:szCs w:val="21"/>
        </w:rPr>
      </w:pPr>
      <w:r>
        <w:rPr>
          <w:rFonts w:ascii="宋体" w:hAnsi="宋体"/>
          <w:szCs w:val="21"/>
        </w:rPr>
        <w:t>3.7 甲醇-0.1 mol/L乙酸铵（1+1）溶液：</w:t>
      </w:r>
      <w:r>
        <w:rPr>
          <w:rFonts w:hint="eastAsia" w:ascii="宋体" w:hAnsi="宋体"/>
          <w:szCs w:val="21"/>
        </w:rPr>
        <w:t>称</w:t>
      </w:r>
      <w:r>
        <w:rPr>
          <w:rFonts w:ascii="宋体" w:hAnsi="宋体"/>
          <w:szCs w:val="21"/>
        </w:rPr>
        <w:t>取乙酸铵（3.2）0.77 g，加入100 mL水溶解</w:t>
      </w:r>
      <w:r>
        <w:rPr>
          <w:rFonts w:hint="eastAsia" w:ascii="宋体" w:hAnsi="宋体"/>
          <w:szCs w:val="21"/>
        </w:rPr>
        <w:t>后</w:t>
      </w:r>
      <w:r>
        <w:rPr>
          <w:rFonts w:ascii="宋体" w:hAnsi="宋体"/>
          <w:szCs w:val="21"/>
        </w:rPr>
        <w:t>，再加入甲醇（3.1）100 mL，充分混匀即得。</w:t>
      </w:r>
    </w:p>
    <w:bookmarkEnd w:id="1"/>
    <w:bookmarkEnd w:id="2"/>
    <w:p w14:paraId="605757D9">
      <w:pPr>
        <w:snapToGrid w:val="0"/>
        <w:spacing w:before="156" w:beforeLines="50" w:after="156" w:afterLines="50" w:line="300" w:lineRule="auto"/>
        <w:rPr>
          <w:rFonts w:ascii="宋体" w:hAnsi="宋体"/>
          <w:szCs w:val="21"/>
        </w:rPr>
      </w:pPr>
      <w:bookmarkStart w:id="3" w:name="OLE_LINK38"/>
      <w:r>
        <w:rPr>
          <w:rFonts w:ascii="宋体" w:hAnsi="宋体"/>
          <w:szCs w:val="21"/>
        </w:rPr>
        <w:t>3.</w:t>
      </w:r>
      <w:bookmarkEnd w:id="3"/>
      <w:bookmarkStart w:id="4" w:name="OLE_LINK58"/>
      <w:r>
        <w:rPr>
          <w:rFonts w:ascii="宋体" w:hAnsi="宋体"/>
          <w:szCs w:val="21"/>
        </w:rPr>
        <w:t>8 混合溶剂：将四氢呋喃（3.4）和甲醇-0.1 mol/L乙酸铵（1+1）溶液（3.7）按照</w:t>
      </w:r>
      <w:r>
        <w:rPr>
          <w:rFonts w:ascii="宋体" w:hAnsi="宋体"/>
          <w:iCs/>
          <w:szCs w:val="21"/>
        </w:rPr>
        <w:t>体积比6:4</w:t>
      </w:r>
      <w:r>
        <w:rPr>
          <w:rFonts w:ascii="宋体" w:hAnsi="宋体"/>
          <w:szCs w:val="21"/>
        </w:rPr>
        <w:t>的比例混合。</w:t>
      </w:r>
    </w:p>
    <w:p w14:paraId="75473122">
      <w:pPr>
        <w:snapToGrid w:val="0"/>
        <w:spacing w:before="156" w:beforeLines="50" w:after="156" w:afterLines="50" w:line="300" w:lineRule="auto"/>
        <w:rPr>
          <w:rFonts w:ascii="宋体" w:hAnsi="宋体"/>
          <w:szCs w:val="21"/>
        </w:rPr>
      </w:pPr>
      <w:r>
        <w:rPr>
          <w:rFonts w:ascii="宋体" w:hAnsi="宋体"/>
          <w:szCs w:val="21"/>
        </w:rPr>
        <w:t>3.9</w:t>
      </w:r>
      <w:r>
        <w:rPr>
          <w:rFonts w:hint="eastAsia" w:ascii="宋体" w:hAnsi="宋体"/>
          <w:szCs w:val="21"/>
        </w:rPr>
        <w:t xml:space="preserve"> </w:t>
      </w:r>
      <w:r>
        <w:rPr>
          <w:rFonts w:ascii="宋体" w:hAnsi="宋体"/>
          <w:szCs w:val="21"/>
        </w:rPr>
        <w:t>标准品：苏丹红</w:t>
      </w:r>
      <w:r>
        <w:rPr>
          <w:rFonts w:hint="eastAsia" w:ascii="宋体" w:hAnsi="宋体" w:cs="宋体"/>
          <w:szCs w:val="21"/>
        </w:rPr>
        <w:t>Ⅰ</w:t>
      </w:r>
      <w:r>
        <w:rPr>
          <w:rFonts w:ascii="宋体" w:hAnsi="宋体"/>
          <w:szCs w:val="21"/>
        </w:rPr>
        <w:t>、苏丹红</w:t>
      </w:r>
      <w:r>
        <w:rPr>
          <w:rFonts w:hint="eastAsia" w:ascii="宋体" w:hAnsi="宋体" w:cs="宋体"/>
          <w:szCs w:val="21"/>
        </w:rPr>
        <w:t>Ⅱ</w:t>
      </w:r>
      <w:r>
        <w:rPr>
          <w:rFonts w:ascii="宋体" w:hAnsi="宋体"/>
          <w:szCs w:val="21"/>
        </w:rPr>
        <w:t>、苏丹红</w:t>
      </w:r>
      <w:r>
        <w:rPr>
          <w:rFonts w:hint="eastAsia" w:ascii="宋体" w:hAnsi="宋体" w:cs="宋体"/>
          <w:szCs w:val="21"/>
        </w:rPr>
        <w:t>Ⅲ</w:t>
      </w:r>
      <w:r>
        <w:rPr>
          <w:rFonts w:ascii="宋体" w:hAnsi="宋体"/>
          <w:szCs w:val="21"/>
        </w:rPr>
        <w:t>、苏丹红</w:t>
      </w:r>
      <w:r>
        <w:rPr>
          <w:rFonts w:hint="eastAsia" w:ascii="宋体" w:hAnsi="宋体" w:cs="宋体"/>
          <w:szCs w:val="21"/>
        </w:rPr>
        <w:t>Ⅳ</w:t>
      </w:r>
      <w:r>
        <w:rPr>
          <w:rFonts w:ascii="宋体" w:hAnsi="宋体"/>
          <w:szCs w:val="21"/>
        </w:rPr>
        <w:t>的中文名称、着色剂索引号（CI号）、英文名称、CAS号、分子式、相对分子质量</w:t>
      </w:r>
      <w:r>
        <w:rPr>
          <w:rFonts w:hint="eastAsia" w:ascii="宋体" w:hAnsi="宋体"/>
          <w:szCs w:val="21"/>
        </w:rPr>
        <w:t>及</w:t>
      </w:r>
      <w:r>
        <w:rPr>
          <w:rFonts w:ascii="宋体" w:hAnsi="宋体"/>
          <w:szCs w:val="21"/>
        </w:rPr>
        <w:t>结构式详见附录B中的表B.1。</w:t>
      </w:r>
    </w:p>
    <w:p w14:paraId="3707CF9B">
      <w:pPr>
        <w:snapToGrid w:val="0"/>
        <w:spacing w:before="156" w:beforeLines="50" w:after="156" w:afterLines="50" w:line="300" w:lineRule="auto"/>
        <w:rPr>
          <w:rFonts w:ascii="宋体" w:hAnsi="宋体"/>
          <w:szCs w:val="21"/>
        </w:rPr>
      </w:pPr>
      <w:r>
        <w:rPr>
          <w:rFonts w:ascii="宋体" w:hAnsi="宋体"/>
          <w:szCs w:val="21"/>
        </w:rPr>
        <w:t>3.10</w:t>
      </w:r>
      <w:r>
        <w:rPr>
          <w:rFonts w:hint="eastAsia" w:ascii="宋体" w:hAnsi="宋体"/>
          <w:szCs w:val="21"/>
        </w:rPr>
        <w:t xml:space="preserve"> </w:t>
      </w:r>
      <w:r>
        <w:rPr>
          <w:rFonts w:ascii="宋体" w:hAnsi="宋体"/>
          <w:szCs w:val="21"/>
        </w:rPr>
        <w:t>标准储备溶液：</w:t>
      </w:r>
      <w:bookmarkEnd w:id="4"/>
      <w:r>
        <w:rPr>
          <w:rFonts w:ascii="宋体" w:hAnsi="宋体"/>
          <w:szCs w:val="21"/>
        </w:rPr>
        <w:t>称取苏丹红</w:t>
      </w:r>
      <w:r>
        <w:rPr>
          <w:rFonts w:hint="eastAsia" w:ascii="宋体" w:hAnsi="宋体" w:cs="宋体"/>
          <w:szCs w:val="21"/>
        </w:rPr>
        <w:t>Ⅰ</w:t>
      </w:r>
      <w:r>
        <w:rPr>
          <w:rFonts w:ascii="宋体" w:hAnsi="宋体"/>
          <w:szCs w:val="21"/>
        </w:rPr>
        <w:t>、苏丹红</w:t>
      </w:r>
      <w:r>
        <w:rPr>
          <w:rFonts w:hint="eastAsia" w:ascii="宋体" w:hAnsi="宋体" w:cs="宋体"/>
          <w:szCs w:val="21"/>
        </w:rPr>
        <w:t>Ⅱ</w:t>
      </w:r>
      <w:r>
        <w:rPr>
          <w:rFonts w:ascii="宋体" w:hAnsi="宋体"/>
          <w:szCs w:val="21"/>
        </w:rPr>
        <w:t>、苏丹红</w:t>
      </w:r>
      <w:r>
        <w:rPr>
          <w:rFonts w:hint="eastAsia" w:ascii="宋体" w:hAnsi="宋体" w:cs="宋体"/>
          <w:szCs w:val="21"/>
        </w:rPr>
        <w:t>Ⅲ</w:t>
      </w:r>
      <w:r>
        <w:rPr>
          <w:rFonts w:ascii="宋体" w:hAnsi="宋体"/>
          <w:szCs w:val="21"/>
        </w:rPr>
        <w:t>、苏丹红</w:t>
      </w:r>
      <w:r>
        <w:rPr>
          <w:rFonts w:hint="eastAsia" w:ascii="宋体" w:hAnsi="宋体" w:cs="宋体"/>
          <w:szCs w:val="21"/>
        </w:rPr>
        <w:t>Ⅳ</w:t>
      </w:r>
      <w:r>
        <w:rPr>
          <w:rFonts w:ascii="宋体" w:hAnsi="宋体"/>
          <w:szCs w:val="21"/>
        </w:rPr>
        <w:t>标准品</w:t>
      </w:r>
      <w:r>
        <w:rPr>
          <w:rFonts w:hint="eastAsia" w:ascii="宋体" w:hAnsi="宋体"/>
          <w:szCs w:val="21"/>
        </w:rPr>
        <w:t>（3.9）各</w:t>
      </w:r>
      <w:r>
        <w:rPr>
          <w:rFonts w:ascii="宋体" w:hAnsi="宋体"/>
          <w:szCs w:val="21"/>
        </w:rPr>
        <w:t>10 mg（精确到0.00001 g）分别</w:t>
      </w:r>
      <w:r>
        <w:rPr>
          <w:rFonts w:hint="eastAsia" w:ascii="宋体" w:hAnsi="宋体"/>
          <w:szCs w:val="21"/>
        </w:rPr>
        <w:t>置</w:t>
      </w:r>
      <w:r>
        <w:rPr>
          <w:rFonts w:ascii="宋体" w:hAnsi="宋体"/>
          <w:szCs w:val="21"/>
        </w:rPr>
        <w:t>于10 mL容量瓶中，用四氢呋喃（3.4）溶解并</w:t>
      </w:r>
      <w:r>
        <w:rPr>
          <w:rFonts w:hint="eastAsia" w:ascii="宋体" w:hAnsi="宋体"/>
          <w:szCs w:val="21"/>
        </w:rPr>
        <w:t>定容</w:t>
      </w:r>
      <w:r>
        <w:rPr>
          <w:rFonts w:ascii="宋体" w:hAnsi="宋体"/>
          <w:szCs w:val="21"/>
        </w:rPr>
        <w:t>至刻度，摇匀，即得</w:t>
      </w:r>
      <w:r>
        <w:rPr>
          <w:rFonts w:hint="eastAsia" w:ascii="宋体" w:hAnsi="宋体"/>
          <w:szCs w:val="21"/>
        </w:rPr>
        <w:t>质量</w:t>
      </w:r>
      <w:r>
        <w:rPr>
          <w:rFonts w:ascii="宋体" w:hAnsi="宋体"/>
          <w:szCs w:val="21"/>
        </w:rPr>
        <w:t>浓度各为1 mg/mL的标准储备溶液。</w:t>
      </w:r>
    </w:p>
    <w:p w14:paraId="4E389DAD">
      <w:pPr>
        <w:snapToGrid w:val="0"/>
        <w:spacing w:before="156" w:beforeLines="50" w:after="156" w:afterLines="50" w:line="300" w:lineRule="auto"/>
        <w:rPr>
          <w:rFonts w:ascii="宋体" w:hAnsi="宋体"/>
          <w:szCs w:val="21"/>
        </w:rPr>
      </w:pPr>
      <w:r>
        <w:rPr>
          <w:rFonts w:ascii="宋体" w:hAnsi="宋体"/>
          <w:szCs w:val="21"/>
        </w:rPr>
        <w:t>3.11</w:t>
      </w:r>
      <w:r>
        <w:rPr>
          <w:rFonts w:hint="eastAsia" w:ascii="宋体" w:hAnsi="宋体"/>
          <w:szCs w:val="21"/>
        </w:rPr>
        <w:t xml:space="preserve"> </w:t>
      </w:r>
      <w:r>
        <w:rPr>
          <w:rFonts w:ascii="宋体" w:hAnsi="宋体"/>
          <w:szCs w:val="21"/>
        </w:rPr>
        <w:t>混合标准中间溶液：准确移取苏丹红</w:t>
      </w:r>
      <w:r>
        <w:rPr>
          <w:rFonts w:hint="eastAsia" w:ascii="宋体" w:hAnsi="宋体" w:cs="宋体"/>
          <w:szCs w:val="21"/>
        </w:rPr>
        <w:t>Ⅰ</w:t>
      </w:r>
      <w:r>
        <w:rPr>
          <w:rFonts w:ascii="宋体" w:hAnsi="宋体"/>
          <w:szCs w:val="21"/>
        </w:rPr>
        <w:t>、苏丹红</w:t>
      </w:r>
      <w:r>
        <w:rPr>
          <w:rFonts w:hint="eastAsia" w:ascii="宋体" w:hAnsi="宋体" w:cs="宋体"/>
          <w:szCs w:val="21"/>
        </w:rPr>
        <w:t>Ⅱ</w:t>
      </w:r>
      <w:r>
        <w:rPr>
          <w:rFonts w:ascii="宋体" w:hAnsi="宋体"/>
          <w:szCs w:val="21"/>
        </w:rPr>
        <w:t>、苏丹红</w:t>
      </w:r>
      <w:r>
        <w:rPr>
          <w:rFonts w:hint="eastAsia" w:ascii="宋体" w:hAnsi="宋体" w:cs="宋体"/>
          <w:szCs w:val="21"/>
        </w:rPr>
        <w:t>Ⅲ</w:t>
      </w:r>
      <w:r>
        <w:rPr>
          <w:rFonts w:ascii="宋体" w:hAnsi="宋体"/>
          <w:szCs w:val="21"/>
        </w:rPr>
        <w:t>、苏丹红</w:t>
      </w:r>
      <w:r>
        <w:rPr>
          <w:rFonts w:hint="eastAsia" w:ascii="宋体" w:hAnsi="宋体" w:cs="宋体"/>
          <w:szCs w:val="21"/>
        </w:rPr>
        <w:t>Ⅳ</w:t>
      </w:r>
      <w:r>
        <w:rPr>
          <w:rFonts w:ascii="宋体" w:hAnsi="宋体"/>
          <w:szCs w:val="21"/>
        </w:rPr>
        <w:t>标准储备溶液（3.10）1.0 mL，</w:t>
      </w:r>
      <w:r>
        <w:rPr>
          <w:rFonts w:hint="eastAsia" w:ascii="宋体" w:hAnsi="宋体"/>
          <w:szCs w:val="21"/>
        </w:rPr>
        <w:t>置</w:t>
      </w:r>
      <w:r>
        <w:rPr>
          <w:rFonts w:ascii="宋体" w:hAnsi="宋体"/>
          <w:szCs w:val="21"/>
        </w:rPr>
        <w:t>于同一50 mL容量瓶中，用甲醇-四氢呋喃（1+1）溶液（3.6）定容至刻度，配制成</w:t>
      </w:r>
      <w:r>
        <w:rPr>
          <w:rFonts w:hint="eastAsia" w:ascii="宋体" w:hAnsi="宋体"/>
          <w:szCs w:val="21"/>
        </w:rPr>
        <w:t>质量</w:t>
      </w:r>
      <w:r>
        <w:rPr>
          <w:rFonts w:ascii="宋体" w:hAnsi="宋体"/>
          <w:szCs w:val="21"/>
        </w:rPr>
        <w:t>浓度为20 μg/mL的混合标准中间溶液，2-6</w:t>
      </w:r>
      <w:r>
        <w:rPr>
          <w:rFonts w:hint="eastAsia" w:ascii="宋体" w:hAnsi="宋体" w:cs="宋体"/>
          <w:szCs w:val="21"/>
        </w:rPr>
        <w:t>℃</w:t>
      </w:r>
      <w:r>
        <w:rPr>
          <w:rFonts w:ascii="宋体" w:hAnsi="宋体"/>
          <w:szCs w:val="21"/>
        </w:rPr>
        <w:t>保存，有效期72小时。</w:t>
      </w:r>
    </w:p>
    <w:p w14:paraId="75B66C9E">
      <w:pPr>
        <w:snapToGrid w:val="0"/>
        <w:spacing w:before="156" w:beforeLines="50" w:after="156" w:afterLines="50" w:line="300" w:lineRule="auto"/>
        <w:rPr>
          <w:rFonts w:ascii="黑体" w:hAnsi="黑体" w:eastAsia="黑体"/>
          <w:szCs w:val="21"/>
        </w:rPr>
      </w:pPr>
      <w:r>
        <w:rPr>
          <w:rFonts w:ascii="黑体" w:hAnsi="黑体" w:eastAsia="黑体"/>
          <w:bCs/>
          <w:szCs w:val="21"/>
        </w:rPr>
        <w:t>4 仪器和设备</w:t>
      </w:r>
    </w:p>
    <w:p w14:paraId="56F6FE9D">
      <w:pPr>
        <w:snapToGrid w:val="0"/>
        <w:spacing w:before="50" w:after="50" w:line="300" w:lineRule="auto"/>
        <w:rPr>
          <w:rFonts w:ascii="宋体" w:hAnsi="宋体"/>
          <w:szCs w:val="21"/>
        </w:rPr>
      </w:pPr>
      <w:r>
        <w:rPr>
          <w:rFonts w:ascii="宋体" w:hAnsi="宋体"/>
          <w:szCs w:val="21"/>
        </w:rPr>
        <w:t>4.1 高效液相色谱仪-二极管阵列检测器。</w:t>
      </w:r>
    </w:p>
    <w:p w14:paraId="7D23754E">
      <w:pPr>
        <w:snapToGrid w:val="0"/>
        <w:spacing w:before="50" w:after="50" w:line="300" w:lineRule="auto"/>
        <w:rPr>
          <w:rFonts w:ascii="宋体" w:hAnsi="宋体"/>
          <w:szCs w:val="21"/>
        </w:rPr>
      </w:pPr>
      <w:r>
        <w:rPr>
          <w:rFonts w:ascii="宋体" w:hAnsi="宋体"/>
          <w:szCs w:val="21"/>
        </w:rPr>
        <w:t>4.2 天平：感量0.</w:t>
      </w:r>
      <w:r>
        <w:rPr>
          <w:rFonts w:hint="eastAsia" w:ascii="宋体" w:hAnsi="宋体"/>
          <w:szCs w:val="21"/>
        </w:rPr>
        <w:t xml:space="preserve">0001 </w:t>
      </w:r>
      <w:r>
        <w:rPr>
          <w:rFonts w:ascii="宋体" w:hAnsi="宋体"/>
          <w:szCs w:val="21"/>
        </w:rPr>
        <w:t>g；感量0.0</w:t>
      </w:r>
      <w:r>
        <w:rPr>
          <w:rFonts w:hint="eastAsia" w:ascii="宋体" w:hAnsi="宋体"/>
          <w:szCs w:val="21"/>
        </w:rPr>
        <w:t xml:space="preserve">0001 </w:t>
      </w:r>
      <w:r>
        <w:rPr>
          <w:rFonts w:ascii="宋体" w:hAnsi="宋体"/>
          <w:szCs w:val="21"/>
        </w:rPr>
        <w:t>g。</w:t>
      </w:r>
    </w:p>
    <w:p w14:paraId="7C90A7DB">
      <w:pPr>
        <w:snapToGrid w:val="0"/>
        <w:spacing w:before="50" w:after="50" w:line="300" w:lineRule="auto"/>
        <w:rPr>
          <w:rFonts w:ascii="宋体" w:hAnsi="宋体"/>
          <w:szCs w:val="21"/>
        </w:rPr>
      </w:pPr>
      <w:r>
        <w:rPr>
          <w:rFonts w:ascii="宋体" w:hAnsi="宋体"/>
          <w:szCs w:val="21"/>
        </w:rPr>
        <w:t>4.3 超声波清洗器。</w:t>
      </w:r>
    </w:p>
    <w:p w14:paraId="0EEDA6CB">
      <w:pPr>
        <w:snapToGrid w:val="0"/>
        <w:spacing w:before="50" w:after="50" w:line="300" w:lineRule="auto"/>
        <w:rPr>
          <w:rFonts w:ascii="宋体" w:hAnsi="宋体"/>
          <w:szCs w:val="21"/>
        </w:rPr>
      </w:pPr>
      <w:r>
        <w:rPr>
          <w:rFonts w:ascii="宋体" w:hAnsi="宋体"/>
          <w:szCs w:val="21"/>
        </w:rPr>
        <w:t>4.4 涡旋振荡器。</w:t>
      </w:r>
    </w:p>
    <w:p w14:paraId="2AB498CC">
      <w:pPr>
        <w:snapToGrid w:val="0"/>
        <w:spacing w:before="50" w:after="50" w:line="300" w:lineRule="auto"/>
        <w:rPr>
          <w:rFonts w:ascii="宋体" w:hAnsi="宋体"/>
          <w:szCs w:val="21"/>
        </w:rPr>
      </w:pPr>
      <w:r>
        <w:rPr>
          <w:rFonts w:ascii="宋体" w:hAnsi="宋体"/>
          <w:szCs w:val="21"/>
        </w:rPr>
        <w:t>4.5 离心机。</w:t>
      </w:r>
    </w:p>
    <w:p w14:paraId="1D8B82A8">
      <w:pPr>
        <w:snapToGrid w:val="0"/>
        <w:spacing w:before="50" w:after="50" w:line="300" w:lineRule="auto"/>
        <w:rPr>
          <w:rFonts w:ascii="宋体" w:hAnsi="宋体"/>
          <w:szCs w:val="21"/>
        </w:rPr>
      </w:pPr>
      <w:r>
        <w:rPr>
          <w:rFonts w:ascii="宋体" w:hAnsi="宋体"/>
          <w:szCs w:val="21"/>
        </w:rPr>
        <w:t>4.6 微孔滤膜：孔径为0.45 μm聚四氟乙烯(PTFE)滤膜。</w:t>
      </w:r>
    </w:p>
    <w:p w14:paraId="18EEB33D">
      <w:pPr>
        <w:widowControl/>
        <w:spacing w:before="156" w:beforeLines="50" w:after="156" w:afterLines="50" w:line="300" w:lineRule="auto"/>
        <w:outlineLvl w:val="1"/>
        <w:rPr>
          <w:rFonts w:ascii="黑体" w:hAnsi="黑体" w:eastAsia="黑体"/>
          <w:kern w:val="0"/>
          <w:szCs w:val="20"/>
        </w:rPr>
      </w:pPr>
      <w:r>
        <w:rPr>
          <w:rFonts w:ascii="黑体" w:hAnsi="黑体" w:eastAsia="黑体"/>
          <w:kern w:val="0"/>
          <w:szCs w:val="20"/>
        </w:rPr>
        <w:t>5 试样制备与保存</w:t>
      </w:r>
    </w:p>
    <w:p w14:paraId="263F60B9">
      <w:pPr>
        <w:spacing w:line="276" w:lineRule="auto"/>
        <w:ind w:firstLine="420" w:firstLineChars="200"/>
        <w:rPr>
          <w:rFonts w:ascii="Times New Roman" w:hAnsi="Times New Roman"/>
          <w:bCs/>
          <w:szCs w:val="21"/>
        </w:rPr>
      </w:pPr>
      <w:r>
        <w:rPr>
          <w:rFonts w:ascii="Times New Roman" w:hAnsi="Times New Roman"/>
          <w:szCs w:val="21"/>
        </w:rPr>
        <w:t>样品应按照标签标示的贮存条件进行保存。取样前，应检查封口的完整性，观察样品的性状和特征，并使样品混匀。打开包装后，应尽可能快地取出所要测定部分进行分析，取样后，应将样品进行密封保存。</w:t>
      </w:r>
    </w:p>
    <w:p w14:paraId="6CF28B9A">
      <w:pPr>
        <w:snapToGrid w:val="0"/>
        <w:spacing w:before="156" w:beforeLines="50" w:after="156" w:afterLines="50" w:line="300" w:lineRule="auto"/>
        <w:rPr>
          <w:rFonts w:ascii="黑体" w:hAnsi="黑体" w:eastAsia="黑体"/>
          <w:bCs/>
          <w:szCs w:val="21"/>
        </w:rPr>
      </w:pPr>
      <w:r>
        <w:rPr>
          <w:rFonts w:ascii="黑体" w:hAnsi="黑体" w:eastAsia="黑体"/>
          <w:bCs/>
          <w:szCs w:val="21"/>
        </w:rPr>
        <w:t>6 分析步骤</w:t>
      </w:r>
    </w:p>
    <w:p w14:paraId="08B27D9A">
      <w:pPr>
        <w:spacing w:before="156" w:beforeLines="50" w:after="156" w:afterLines="50" w:line="300" w:lineRule="auto"/>
        <w:rPr>
          <w:rFonts w:ascii="宋体" w:hAnsi="宋体"/>
          <w:szCs w:val="21"/>
        </w:rPr>
      </w:pPr>
      <w:r>
        <w:rPr>
          <w:rFonts w:ascii="宋体" w:hAnsi="宋体"/>
          <w:szCs w:val="21"/>
        </w:rPr>
        <w:t xml:space="preserve">6.1 </w:t>
      </w:r>
      <w:bookmarkStart w:id="5" w:name="OLE_LINK81"/>
      <w:r>
        <w:rPr>
          <w:rFonts w:ascii="宋体" w:hAnsi="宋体"/>
          <w:szCs w:val="21"/>
        </w:rPr>
        <w:t>混合标准系列溶液</w:t>
      </w:r>
      <w:bookmarkEnd w:id="5"/>
      <w:r>
        <w:rPr>
          <w:rFonts w:ascii="宋体" w:hAnsi="宋体"/>
          <w:szCs w:val="21"/>
        </w:rPr>
        <w:t>的制备</w:t>
      </w:r>
      <w:bookmarkStart w:id="6" w:name="OLE_LINK6"/>
    </w:p>
    <w:p w14:paraId="5B0F7E27">
      <w:pPr>
        <w:snapToGrid w:val="0"/>
        <w:spacing w:before="50" w:after="50" w:line="300" w:lineRule="auto"/>
        <w:ind w:firstLine="420" w:firstLineChars="200"/>
        <w:rPr>
          <w:rFonts w:ascii="宋体" w:hAnsi="宋体"/>
          <w:szCs w:val="21"/>
        </w:rPr>
      </w:pPr>
      <w:r>
        <w:rPr>
          <w:rFonts w:ascii="宋体" w:hAnsi="宋体"/>
          <w:szCs w:val="21"/>
        </w:rPr>
        <w:t>准确移取</w:t>
      </w:r>
      <w:bookmarkStart w:id="7" w:name="OLE_LINK31"/>
      <w:r>
        <w:rPr>
          <w:rFonts w:ascii="宋体" w:hAnsi="宋体"/>
          <w:szCs w:val="21"/>
        </w:rPr>
        <w:t>混合标准中间溶液（3.11）</w:t>
      </w:r>
      <w:bookmarkEnd w:id="6"/>
      <w:bookmarkEnd w:id="7"/>
      <w:r>
        <w:rPr>
          <w:rFonts w:ascii="宋体" w:hAnsi="宋体"/>
          <w:szCs w:val="21"/>
        </w:rPr>
        <w:t>适量，</w:t>
      </w:r>
      <w:bookmarkStart w:id="8" w:name="OLE_LINK36"/>
      <w:r>
        <w:rPr>
          <w:rFonts w:ascii="宋体" w:hAnsi="宋体"/>
          <w:szCs w:val="21"/>
        </w:rPr>
        <w:t>用甲醇-四氢呋喃（1+1）溶液（3.6）稀</w:t>
      </w:r>
      <w:bookmarkEnd w:id="8"/>
      <w:r>
        <w:rPr>
          <w:rFonts w:ascii="宋体" w:hAnsi="宋体"/>
          <w:szCs w:val="21"/>
        </w:rPr>
        <w:t>释</w:t>
      </w:r>
      <w:bookmarkStart w:id="9" w:name="OLE_LINK37"/>
      <w:bookmarkStart w:id="10" w:name="OLE_LINK33"/>
      <w:r>
        <w:rPr>
          <w:rFonts w:ascii="宋体" w:hAnsi="宋体"/>
          <w:szCs w:val="21"/>
        </w:rPr>
        <w:t>配制成</w:t>
      </w:r>
      <w:bookmarkStart w:id="11" w:name="OLE_LINK35"/>
      <w:r>
        <w:rPr>
          <w:rFonts w:ascii="宋体" w:hAnsi="宋体"/>
          <w:szCs w:val="21"/>
        </w:rPr>
        <w:t>浓度为0.06、0.2、</w:t>
      </w:r>
      <w:r>
        <w:rPr>
          <w:rFonts w:hint="eastAsia" w:ascii="宋体" w:hAnsi="宋体"/>
          <w:szCs w:val="21"/>
        </w:rPr>
        <w:t>0.5、</w:t>
      </w:r>
      <w:r>
        <w:rPr>
          <w:rFonts w:ascii="宋体" w:hAnsi="宋体"/>
          <w:szCs w:val="21"/>
        </w:rPr>
        <w:t>1、</w:t>
      </w:r>
      <w:r>
        <w:rPr>
          <w:rFonts w:hint="eastAsia" w:ascii="宋体" w:hAnsi="宋体"/>
          <w:szCs w:val="21"/>
        </w:rPr>
        <w:t>3</w:t>
      </w:r>
      <w:r>
        <w:rPr>
          <w:rFonts w:ascii="宋体" w:hAnsi="宋体"/>
          <w:szCs w:val="21"/>
        </w:rPr>
        <w:t>、</w:t>
      </w:r>
      <w:r>
        <w:rPr>
          <w:rFonts w:hint="eastAsia" w:ascii="宋体" w:hAnsi="宋体"/>
          <w:szCs w:val="21"/>
        </w:rPr>
        <w:t>6</w:t>
      </w:r>
      <w:r>
        <w:rPr>
          <w:rFonts w:ascii="宋体" w:hAnsi="宋体"/>
          <w:szCs w:val="21"/>
        </w:rPr>
        <w:t xml:space="preserve"> μg/mL混合标准系列溶液</w:t>
      </w:r>
      <w:bookmarkEnd w:id="9"/>
      <w:bookmarkEnd w:id="11"/>
      <w:r>
        <w:rPr>
          <w:rFonts w:ascii="宋体" w:hAnsi="宋体"/>
          <w:szCs w:val="21"/>
        </w:rPr>
        <w:t>。</w:t>
      </w:r>
      <w:bookmarkEnd w:id="10"/>
      <w:bookmarkStart w:id="12" w:name="OLE_LINK64"/>
    </w:p>
    <w:bookmarkEnd w:id="12"/>
    <w:p w14:paraId="0B2CB969">
      <w:pPr>
        <w:spacing w:before="156" w:beforeLines="50" w:after="156" w:afterLines="50" w:line="300" w:lineRule="auto"/>
        <w:rPr>
          <w:rFonts w:ascii="宋体" w:hAnsi="宋体"/>
          <w:szCs w:val="21"/>
        </w:rPr>
      </w:pPr>
      <w:r>
        <w:rPr>
          <w:rFonts w:ascii="宋体" w:hAnsi="宋体"/>
          <w:szCs w:val="21"/>
        </w:rPr>
        <w:t>6.2样品处理</w:t>
      </w:r>
    </w:p>
    <w:p w14:paraId="717651C3">
      <w:pPr>
        <w:spacing w:before="50" w:after="50" w:line="300" w:lineRule="auto"/>
        <w:ind w:firstLine="420" w:firstLineChars="200"/>
        <w:jc w:val="left"/>
        <w:rPr>
          <w:rFonts w:ascii="宋体" w:hAnsi="宋体"/>
          <w:szCs w:val="21"/>
        </w:rPr>
      </w:pPr>
      <w:r>
        <w:rPr>
          <w:rFonts w:ascii="宋体" w:hAnsi="宋体"/>
          <w:szCs w:val="21"/>
        </w:rPr>
        <w:t>称取样品0.2 g（精确到0.0001</w:t>
      </w:r>
      <w:r>
        <w:rPr>
          <w:rFonts w:hint="eastAsia" w:ascii="宋体" w:hAnsi="宋体"/>
          <w:szCs w:val="21"/>
        </w:rPr>
        <w:t xml:space="preserve"> </w:t>
      </w:r>
      <w:r>
        <w:rPr>
          <w:rFonts w:ascii="宋体" w:hAnsi="宋体"/>
          <w:szCs w:val="21"/>
        </w:rPr>
        <w:t>g）</w:t>
      </w:r>
      <w:r>
        <w:rPr>
          <w:rFonts w:ascii="宋体" w:hAnsi="宋体"/>
          <w:szCs w:val="21"/>
          <w:vertAlign w:val="superscript"/>
        </w:rPr>
        <w:t>1</w:t>
      </w:r>
      <w:r>
        <w:rPr>
          <w:rFonts w:ascii="宋体" w:hAnsi="宋体"/>
          <w:szCs w:val="21"/>
        </w:rPr>
        <w:t>于10 mL具塞比色管中，加入四氢呋喃（3.4）6 mL, 涡旋30 s后超声10 min，</w:t>
      </w:r>
      <w:r>
        <w:rPr>
          <w:rFonts w:hint="eastAsia" w:ascii="宋体" w:hAnsi="宋体"/>
          <w:szCs w:val="21"/>
        </w:rPr>
        <w:t>静置至室温，</w:t>
      </w:r>
      <w:r>
        <w:rPr>
          <w:rFonts w:ascii="宋体" w:hAnsi="宋体"/>
          <w:szCs w:val="21"/>
        </w:rPr>
        <w:t>继续向比色管中加入甲醇-0.1 mol/L乙酸铵（1+1）溶液（3.7）定容至10 mL，涡旋30 s后超声10 min，以4000 r/min 离心5 min，取提取层溶液经</w:t>
      </w:r>
      <w:r>
        <w:rPr>
          <w:rFonts w:hint="eastAsia" w:ascii="宋体" w:hAnsi="宋体"/>
          <w:szCs w:val="21"/>
        </w:rPr>
        <w:t>微孔滤膜</w:t>
      </w:r>
      <w:r>
        <w:rPr>
          <w:rFonts w:ascii="宋体" w:hAnsi="宋体"/>
          <w:szCs w:val="21"/>
        </w:rPr>
        <w:t>（4.6）过滤，即得待测溶液</w:t>
      </w:r>
      <w:r>
        <w:rPr>
          <w:rFonts w:ascii="宋体" w:hAnsi="宋体"/>
          <w:szCs w:val="21"/>
          <w:vertAlign w:val="superscript"/>
        </w:rPr>
        <w:t>2</w:t>
      </w:r>
      <w:r>
        <w:rPr>
          <w:rFonts w:ascii="宋体" w:hAnsi="宋体"/>
          <w:szCs w:val="21"/>
        </w:rPr>
        <w:t>。</w:t>
      </w:r>
    </w:p>
    <w:p w14:paraId="1BAC0001">
      <w:pPr>
        <w:spacing w:before="50" w:after="50" w:line="300" w:lineRule="auto"/>
        <w:ind w:firstLine="420" w:firstLineChars="200"/>
        <w:jc w:val="left"/>
        <w:rPr>
          <w:rFonts w:ascii="宋体" w:hAnsi="宋体"/>
          <w:szCs w:val="21"/>
        </w:rPr>
      </w:pPr>
      <w:r>
        <w:rPr>
          <w:rFonts w:ascii="宋体" w:hAnsi="宋体"/>
          <w:szCs w:val="21"/>
        </w:rPr>
        <w:t>注1：膜与料体一体包装的面膜类化妆品，使料体充分浸润膜并混合均匀后，挤出料体进行测定；膜与料体分开包装的面膜类化妆品：按产品使用方法混合，使料体充分浸润膜并混合均匀后，挤出料体进行测定。</w:t>
      </w:r>
    </w:p>
    <w:p w14:paraId="1CF15626">
      <w:pPr>
        <w:spacing w:before="50" w:after="50" w:line="300" w:lineRule="auto"/>
        <w:ind w:firstLine="420" w:firstLineChars="200"/>
        <w:jc w:val="left"/>
        <w:rPr>
          <w:rFonts w:ascii="宋体" w:hAnsi="宋体"/>
          <w:szCs w:val="21"/>
        </w:rPr>
      </w:pPr>
      <w:r>
        <w:rPr>
          <w:rFonts w:ascii="宋体" w:hAnsi="宋体"/>
          <w:szCs w:val="21"/>
        </w:rPr>
        <w:t>注2：待测溶液可根据实际浓度采用混合溶剂（3.8）进行适当稀释。</w:t>
      </w:r>
    </w:p>
    <w:p w14:paraId="5220FD73">
      <w:pPr>
        <w:spacing w:before="156" w:beforeLines="50" w:after="156" w:afterLines="50" w:line="300" w:lineRule="auto"/>
        <w:rPr>
          <w:rFonts w:ascii="宋体" w:hAnsi="宋体"/>
          <w:szCs w:val="21"/>
        </w:rPr>
      </w:pPr>
      <w:r>
        <w:rPr>
          <w:rFonts w:ascii="宋体" w:hAnsi="宋体"/>
          <w:szCs w:val="21"/>
        </w:rPr>
        <w:t>6.3 仪器参考条件</w:t>
      </w:r>
    </w:p>
    <w:p w14:paraId="20E987B5">
      <w:pPr>
        <w:spacing w:before="50" w:after="50" w:line="300" w:lineRule="auto"/>
        <w:ind w:firstLine="420" w:firstLineChars="200"/>
        <w:rPr>
          <w:rFonts w:ascii="宋体" w:hAnsi="宋体"/>
          <w:szCs w:val="21"/>
        </w:rPr>
      </w:pPr>
      <w:r>
        <w:rPr>
          <w:rFonts w:ascii="宋体" w:hAnsi="宋体"/>
          <w:szCs w:val="21"/>
        </w:rPr>
        <w:t>色谱柱：C</w:t>
      </w:r>
      <w:r>
        <w:rPr>
          <w:rFonts w:ascii="宋体" w:hAnsi="宋体"/>
          <w:szCs w:val="21"/>
          <w:vertAlign w:val="subscript"/>
        </w:rPr>
        <w:t>18</w:t>
      </w:r>
      <w:r>
        <w:rPr>
          <w:rFonts w:ascii="宋体" w:hAnsi="宋体"/>
          <w:szCs w:val="21"/>
        </w:rPr>
        <w:t>色谱柱（250 mm×4.6</w:t>
      </w:r>
      <w:r>
        <w:rPr>
          <w:rFonts w:hint="eastAsia" w:ascii="宋体" w:hAnsi="宋体"/>
          <w:szCs w:val="21"/>
        </w:rPr>
        <w:t xml:space="preserve"> </w:t>
      </w:r>
      <w:r>
        <w:rPr>
          <w:rFonts w:ascii="宋体" w:hAnsi="宋体"/>
          <w:szCs w:val="21"/>
        </w:rPr>
        <w:t>mm，</w:t>
      </w:r>
      <w:bookmarkStart w:id="13" w:name="OLE_LINK56"/>
      <w:r>
        <w:rPr>
          <w:rFonts w:ascii="宋体" w:hAnsi="宋体"/>
          <w:szCs w:val="21"/>
        </w:rPr>
        <w:t>5 μm</w:t>
      </w:r>
      <w:bookmarkEnd w:id="13"/>
      <w:r>
        <w:rPr>
          <w:rFonts w:ascii="宋体" w:hAnsi="宋体"/>
          <w:szCs w:val="21"/>
        </w:rPr>
        <w:t>），或等效色谱柱；</w:t>
      </w:r>
    </w:p>
    <w:p w14:paraId="75BF56DA">
      <w:pPr>
        <w:spacing w:before="50" w:after="50" w:line="300" w:lineRule="auto"/>
        <w:ind w:firstLine="420" w:firstLineChars="200"/>
        <w:rPr>
          <w:rFonts w:ascii="宋体" w:hAnsi="宋体"/>
          <w:szCs w:val="21"/>
        </w:rPr>
      </w:pPr>
      <w:r>
        <w:rPr>
          <w:rFonts w:ascii="宋体" w:hAnsi="宋体"/>
          <w:szCs w:val="21"/>
        </w:rPr>
        <w:t>流动相：A：乙腈（3.3），B：0.01 mol/L乙酸铵溶液（3.5），梯度洗脱程序见表1。</w:t>
      </w:r>
    </w:p>
    <w:p w14:paraId="12037A30">
      <w:pPr>
        <w:snapToGrid w:val="0"/>
        <w:spacing w:before="156" w:beforeLines="50" w:after="156" w:afterLines="50" w:line="300" w:lineRule="auto"/>
        <w:ind w:firstLine="420" w:firstLineChars="200"/>
        <w:rPr>
          <w:rFonts w:ascii="宋体" w:hAnsi="宋体"/>
          <w:szCs w:val="21"/>
        </w:rPr>
      </w:pPr>
      <w:bookmarkStart w:id="14" w:name="OLE_LINK13"/>
      <w:r>
        <w:rPr>
          <w:rFonts w:ascii="宋体" w:hAnsi="宋体"/>
          <w:szCs w:val="21"/>
        </w:rPr>
        <w:t>流速：1.0 mL/min；</w:t>
      </w:r>
    </w:p>
    <w:p w14:paraId="2D970C92">
      <w:pPr>
        <w:snapToGrid w:val="0"/>
        <w:spacing w:before="156" w:beforeLines="50" w:after="156" w:afterLines="50" w:line="300" w:lineRule="auto"/>
        <w:ind w:firstLine="420" w:firstLineChars="200"/>
        <w:rPr>
          <w:rFonts w:ascii="宋体" w:hAnsi="宋体"/>
          <w:szCs w:val="21"/>
        </w:rPr>
      </w:pPr>
      <w:r>
        <w:rPr>
          <w:rFonts w:ascii="宋体" w:hAnsi="宋体"/>
          <w:szCs w:val="21"/>
        </w:rPr>
        <w:t>柱温：30</w:t>
      </w:r>
      <w:r>
        <w:rPr>
          <w:rFonts w:hint="eastAsia" w:ascii="宋体" w:hAnsi="宋体" w:cs="宋体"/>
          <w:szCs w:val="21"/>
        </w:rPr>
        <w:t>℃</w:t>
      </w:r>
      <w:r>
        <w:rPr>
          <w:rFonts w:ascii="宋体" w:hAnsi="宋体"/>
          <w:szCs w:val="21"/>
        </w:rPr>
        <w:t>；</w:t>
      </w:r>
    </w:p>
    <w:p w14:paraId="6DF17B52">
      <w:pPr>
        <w:snapToGrid w:val="0"/>
        <w:spacing w:before="156" w:beforeLines="50" w:after="156" w:afterLines="50" w:line="300" w:lineRule="auto"/>
        <w:ind w:firstLine="420" w:firstLineChars="200"/>
        <w:rPr>
          <w:rFonts w:ascii="宋体" w:hAnsi="宋体"/>
          <w:szCs w:val="21"/>
        </w:rPr>
      </w:pPr>
      <w:r>
        <w:rPr>
          <w:rFonts w:ascii="宋体" w:hAnsi="宋体"/>
          <w:szCs w:val="21"/>
        </w:rPr>
        <w:t>进样量：20 μL；</w:t>
      </w:r>
    </w:p>
    <w:p w14:paraId="529F2015">
      <w:pPr>
        <w:snapToGrid w:val="0"/>
        <w:spacing w:before="156" w:beforeLines="50" w:after="156" w:afterLines="50" w:line="300" w:lineRule="auto"/>
        <w:ind w:firstLine="420" w:firstLineChars="200"/>
        <w:rPr>
          <w:rFonts w:ascii="宋体" w:hAnsi="宋体"/>
          <w:szCs w:val="21"/>
        </w:rPr>
      </w:pPr>
      <w:r>
        <w:rPr>
          <w:rFonts w:ascii="宋体" w:hAnsi="宋体"/>
          <w:szCs w:val="21"/>
        </w:rPr>
        <w:t>检测波长：苏丹红I为480 nm、苏丹红II为492 nm、苏丹红III为504</w:t>
      </w:r>
      <w:r>
        <w:rPr>
          <w:rFonts w:hint="eastAsia" w:ascii="宋体" w:hAnsi="宋体"/>
          <w:szCs w:val="21"/>
        </w:rPr>
        <w:t xml:space="preserve"> </w:t>
      </w:r>
      <w:r>
        <w:rPr>
          <w:rFonts w:ascii="宋体" w:hAnsi="宋体"/>
          <w:szCs w:val="21"/>
        </w:rPr>
        <w:t>nm、苏丹红IV为516 nm。</w:t>
      </w:r>
    </w:p>
    <w:p w14:paraId="4F4A4968">
      <w:pPr>
        <w:spacing w:before="156" w:beforeLines="50" w:after="156" w:afterLines="50" w:line="300" w:lineRule="auto"/>
        <w:jc w:val="center"/>
        <w:rPr>
          <w:rFonts w:ascii="宋体" w:hAnsi="宋体"/>
          <w:szCs w:val="21"/>
        </w:rPr>
      </w:pPr>
      <w:r>
        <w:rPr>
          <w:rFonts w:ascii="宋体" w:hAnsi="宋体"/>
          <w:szCs w:val="21"/>
        </w:rPr>
        <w:t>表1  梯度洗脱程序</w:t>
      </w:r>
    </w:p>
    <w:bookmarkEnd w:id="14"/>
    <w:tbl>
      <w:tblPr>
        <w:tblStyle w:val="8"/>
        <w:tblW w:w="468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48"/>
        <w:gridCol w:w="2839"/>
        <w:gridCol w:w="2703"/>
      </w:tblGrid>
      <w:tr w14:paraId="1982C5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tcBorders>
              <w:bottom w:val="single" w:color="auto" w:sz="4" w:space="0"/>
            </w:tcBorders>
            <w:noWrap w:val="0"/>
            <w:vAlign w:val="top"/>
          </w:tcPr>
          <w:p w14:paraId="0CE0B617">
            <w:pPr>
              <w:jc w:val="center"/>
              <w:rPr>
                <w:rFonts w:hint="eastAsia" w:ascii="宋体" w:hAnsi="宋体"/>
                <w:sz w:val="18"/>
                <w:szCs w:val="18"/>
                <w:highlight w:val="yellow"/>
              </w:rPr>
            </w:pPr>
            <w:bookmarkStart w:id="15" w:name="OLE_LINK40"/>
            <w:r>
              <w:rPr>
                <w:rFonts w:ascii="宋体" w:hAnsi="宋体"/>
                <w:sz w:val="18"/>
                <w:szCs w:val="18"/>
              </w:rPr>
              <w:t>时间</w:t>
            </w:r>
            <w:r>
              <w:rPr>
                <w:rFonts w:hint="eastAsia" w:ascii="宋体" w:hAnsi="宋体"/>
                <w:sz w:val="18"/>
                <w:szCs w:val="18"/>
              </w:rPr>
              <w:t>（</w:t>
            </w:r>
            <w:r>
              <w:rPr>
                <w:rFonts w:ascii="宋体" w:hAnsi="宋体"/>
                <w:sz w:val="18"/>
                <w:szCs w:val="18"/>
              </w:rPr>
              <w:t>min</w:t>
            </w:r>
            <w:r>
              <w:rPr>
                <w:rFonts w:hint="eastAsia" w:ascii="宋体" w:hAnsi="宋体"/>
                <w:sz w:val="18"/>
                <w:szCs w:val="18"/>
              </w:rPr>
              <w:t>）</w:t>
            </w:r>
          </w:p>
        </w:tc>
        <w:tc>
          <w:tcPr>
            <w:tcW w:w="1776" w:type="pct"/>
            <w:tcBorders>
              <w:bottom w:val="single" w:color="auto" w:sz="4" w:space="0"/>
            </w:tcBorders>
            <w:noWrap w:val="0"/>
            <w:vAlign w:val="top"/>
          </w:tcPr>
          <w:p w14:paraId="7AC8B992">
            <w:pPr>
              <w:jc w:val="center"/>
              <w:rPr>
                <w:rFonts w:hint="eastAsia" w:ascii="宋体" w:hAnsi="宋体"/>
                <w:sz w:val="18"/>
                <w:szCs w:val="18"/>
              </w:rPr>
            </w:pPr>
            <w:r>
              <w:rPr>
                <w:rFonts w:hint="eastAsia" w:ascii="宋体" w:hAnsi="宋体"/>
                <w:sz w:val="18"/>
                <w:szCs w:val="18"/>
              </w:rPr>
              <w:t>流动相</w:t>
            </w:r>
            <w:r>
              <w:rPr>
                <w:rFonts w:ascii="宋体" w:hAnsi="宋体"/>
                <w:sz w:val="18"/>
                <w:szCs w:val="18"/>
              </w:rPr>
              <w:t>A</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c>
          <w:tcPr>
            <w:tcW w:w="1691" w:type="pct"/>
            <w:tcBorders>
              <w:bottom w:val="single" w:color="auto" w:sz="4" w:space="0"/>
            </w:tcBorders>
            <w:noWrap w:val="0"/>
            <w:vAlign w:val="top"/>
          </w:tcPr>
          <w:p w14:paraId="293CA235">
            <w:pPr>
              <w:jc w:val="center"/>
              <w:rPr>
                <w:rFonts w:hint="eastAsia" w:ascii="宋体" w:hAnsi="宋体"/>
                <w:sz w:val="18"/>
                <w:szCs w:val="18"/>
              </w:rPr>
            </w:pPr>
            <w:r>
              <w:rPr>
                <w:rFonts w:hint="eastAsia" w:ascii="宋体" w:hAnsi="宋体"/>
                <w:sz w:val="18"/>
                <w:szCs w:val="18"/>
              </w:rPr>
              <w:t>流动相</w:t>
            </w:r>
            <w:r>
              <w:rPr>
                <w:rFonts w:ascii="宋体" w:hAnsi="宋体"/>
                <w:sz w:val="18"/>
                <w:szCs w:val="18"/>
              </w:rPr>
              <w:t>B</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r>
      <w:tr w14:paraId="4058F5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tcBorders>
              <w:top w:val="single" w:color="auto" w:sz="4" w:space="0"/>
            </w:tcBorders>
            <w:noWrap w:val="0"/>
            <w:vAlign w:val="top"/>
          </w:tcPr>
          <w:p w14:paraId="1303B1B4">
            <w:pPr>
              <w:jc w:val="center"/>
              <w:rPr>
                <w:rFonts w:ascii="宋体" w:hAnsi="宋体"/>
                <w:sz w:val="18"/>
                <w:szCs w:val="18"/>
              </w:rPr>
            </w:pPr>
            <w:r>
              <w:rPr>
                <w:rFonts w:ascii="宋体" w:hAnsi="宋体"/>
                <w:sz w:val="18"/>
                <w:szCs w:val="18"/>
              </w:rPr>
              <w:t>0</w:t>
            </w:r>
            <w:r>
              <w:rPr>
                <w:rFonts w:hint="eastAsia" w:ascii="宋体" w:hAnsi="宋体"/>
                <w:sz w:val="18"/>
                <w:szCs w:val="18"/>
              </w:rPr>
              <w:t>.00</w:t>
            </w:r>
          </w:p>
        </w:tc>
        <w:tc>
          <w:tcPr>
            <w:tcW w:w="1776" w:type="pct"/>
            <w:tcBorders>
              <w:top w:val="single" w:color="auto" w:sz="4" w:space="0"/>
            </w:tcBorders>
            <w:noWrap w:val="0"/>
            <w:vAlign w:val="top"/>
          </w:tcPr>
          <w:p w14:paraId="239BD0F4">
            <w:pPr>
              <w:jc w:val="center"/>
              <w:rPr>
                <w:rFonts w:ascii="宋体" w:hAnsi="宋体"/>
                <w:sz w:val="18"/>
                <w:szCs w:val="18"/>
              </w:rPr>
            </w:pPr>
            <w:r>
              <w:rPr>
                <w:rFonts w:ascii="宋体" w:hAnsi="宋体"/>
                <w:sz w:val="18"/>
                <w:szCs w:val="18"/>
              </w:rPr>
              <w:t>45</w:t>
            </w:r>
          </w:p>
        </w:tc>
        <w:tc>
          <w:tcPr>
            <w:tcW w:w="1691" w:type="pct"/>
            <w:tcBorders>
              <w:top w:val="single" w:color="auto" w:sz="4" w:space="0"/>
            </w:tcBorders>
            <w:noWrap w:val="0"/>
            <w:vAlign w:val="top"/>
          </w:tcPr>
          <w:p w14:paraId="3D9217AE">
            <w:pPr>
              <w:jc w:val="center"/>
              <w:rPr>
                <w:rFonts w:ascii="宋体" w:hAnsi="宋体"/>
                <w:sz w:val="18"/>
                <w:szCs w:val="18"/>
              </w:rPr>
            </w:pPr>
            <w:r>
              <w:rPr>
                <w:rFonts w:ascii="宋体" w:hAnsi="宋体"/>
                <w:sz w:val="18"/>
                <w:szCs w:val="18"/>
              </w:rPr>
              <w:t>55</w:t>
            </w:r>
          </w:p>
        </w:tc>
      </w:tr>
      <w:tr w14:paraId="05BD04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noWrap w:val="0"/>
            <w:vAlign w:val="top"/>
          </w:tcPr>
          <w:p w14:paraId="3A59BB79">
            <w:pPr>
              <w:jc w:val="center"/>
              <w:rPr>
                <w:rFonts w:hint="eastAsia" w:ascii="宋体" w:hAnsi="宋体"/>
                <w:sz w:val="18"/>
                <w:szCs w:val="18"/>
              </w:rPr>
            </w:pPr>
            <w:r>
              <w:rPr>
                <w:rFonts w:ascii="宋体" w:hAnsi="宋体"/>
                <w:sz w:val="18"/>
                <w:szCs w:val="18"/>
              </w:rPr>
              <w:t>5.0</w:t>
            </w:r>
            <w:r>
              <w:rPr>
                <w:rFonts w:hint="eastAsia" w:ascii="宋体" w:hAnsi="宋体"/>
                <w:sz w:val="18"/>
                <w:szCs w:val="18"/>
              </w:rPr>
              <w:t>0</w:t>
            </w:r>
          </w:p>
        </w:tc>
        <w:tc>
          <w:tcPr>
            <w:tcW w:w="1776" w:type="pct"/>
            <w:noWrap w:val="0"/>
            <w:vAlign w:val="top"/>
          </w:tcPr>
          <w:p w14:paraId="2E2AE572">
            <w:pPr>
              <w:jc w:val="center"/>
              <w:rPr>
                <w:rFonts w:ascii="宋体" w:hAnsi="宋体"/>
                <w:sz w:val="18"/>
                <w:szCs w:val="18"/>
              </w:rPr>
            </w:pPr>
            <w:r>
              <w:rPr>
                <w:rFonts w:ascii="宋体" w:hAnsi="宋体"/>
                <w:sz w:val="18"/>
                <w:szCs w:val="18"/>
              </w:rPr>
              <w:t>55</w:t>
            </w:r>
          </w:p>
        </w:tc>
        <w:tc>
          <w:tcPr>
            <w:tcW w:w="1691" w:type="pct"/>
            <w:noWrap w:val="0"/>
            <w:vAlign w:val="top"/>
          </w:tcPr>
          <w:p w14:paraId="341E832A">
            <w:pPr>
              <w:jc w:val="center"/>
              <w:rPr>
                <w:rFonts w:ascii="宋体" w:hAnsi="宋体"/>
                <w:sz w:val="18"/>
                <w:szCs w:val="18"/>
              </w:rPr>
            </w:pPr>
            <w:r>
              <w:rPr>
                <w:rFonts w:ascii="宋体" w:hAnsi="宋体"/>
                <w:sz w:val="18"/>
                <w:szCs w:val="18"/>
              </w:rPr>
              <w:t>45</w:t>
            </w:r>
          </w:p>
        </w:tc>
      </w:tr>
      <w:tr w14:paraId="14A39C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noWrap w:val="0"/>
            <w:vAlign w:val="top"/>
          </w:tcPr>
          <w:p w14:paraId="3F04EBA7">
            <w:pPr>
              <w:jc w:val="center"/>
              <w:rPr>
                <w:rFonts w:hint="eastAsia" w:ascii="宋体" w:hAnsi="宋体"/>
                <w:sz w:val="18"/>
                <w:szCs w:val="18"/>
              </w:rPr>
            </w:pPr>
            <w:r>
              <w:rPr>
                <w:rFonts w:ascii="宋体" w:hAnsi="宋体"/>
                <w:sz w:val="18"/>
                <w:szCs w:val="18"/>
              </w:rPr>
              <w:t>7.0</w:t>
            </w:r>
            <w:r>
              <w:rPr>
                <w:rFonts w:hint="eastAsia" w:ascii="宋体" w:hAnsi="宋体"/>
                <w:sz w:val="18"/>
                <w:szCs w:val="18"/>
              </w:rPr>
              <w:t>0</w:t>
            </w:r>
          </w:p>
        </w:tc>
        <w:tc>
          <w:tcPr>
            <w:tcW w:w="1776" w:type="pct"/>
            <w:noWrap w:val="0"/>
            <w:vAlign w:val="top"/>
          </w:tcPr>
          <w:p w14:paraId="085654E6">
            <w:pPr>
              <w:jc w:val="center"/>
              <w:rPr>
                <w:rFonts w:ascii="宋体" w:hAnsi="宋体"/>
                <w:sz w:val="18"/>
                <w:szCs w:val="18"/>
              </w:rPr>
            </w:pPr>
            <w:r>
              <w:rPr>
                <w:rFonts w:ascii="宋体" w:hAnsi="宋体"/>
                <w:sz w:val="18"/>
                <w:szCs w:val="18"/>
              </w:rPr>
              <w:t>95</w:t>
            </w:r>
          </w:p>
        </w:tc>
        <w:tc>
          <w:tcPr>
            <w:tcW w:w="1691" w:type="pct"/>
            <w:noWrap w:val="0"/>
            <w:vAlign w:val="top"/>
          </w:tcPr>
          <w:p w14:paraId="3EE61CB1">
            <w:pPr>
              <w:jc w:val="center"/>
              <w:rPr>
                <w:rFonts w:ascii="宋体" w:hAnsi="宋体"/>
                <w:sz w:val="18"/>
                <w:szCs w:val="18"/>
              </w:rPr>
            </w:pPr>
            <w:r>
              <w:rPr>
                <w:rFonts w:ascii="宋体" w:hAnsi="宋体"/>
                <w:sz w:val="18"/>
                <w:szCs w:val="18"/>
              </w:rPr>
              <w:t>5</w:t>
            </w:r>
          </w:p>
        </w:tc>
      </w:tr>
      <w:tr w14:paraId="64CBDB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noWrap w:val="0"/>
            <w:vAlign w:val="top"/>
          </w:tcPr>
          <w:p w14:paraId="732B51E0">
            <w:pPr>
              <w:jc w:val="center"/>
              <w:rPr>
                <w:rFonts w:ascii="宋体" w:hAnsi="宋体"/>
                <w:sz w:val="18"/>
                <w:szCs w:val="18"/>
              </w:rPr>
            </w:pPr>
            <w:r>
              <w:rPr>
                <w:rFonts w:ascii="宋体" w:hAnsi="宋体"/>
                <w:sz w:val="18"/>
                <w:szCs w:val="18"/>
              </w:rPr>
              <w:t>25</w:t>
            </w:r>
            <w:r>
              <w:rPr>
                <w:rFonts w:hint="eastAsia" w:ascii="宋体" w:hAnsi="宋体"/>
                <w:sz w:val="18"/>
                <w:szCs w:val="18"/>
              </w:rPr>
              <w:t>.00</w:t>
            </w:r>
          </w:p>
        </w:tc>
        <w:tc>
          <w:tcPr>
            <w:tcW w:w="1776" w:type="pct"/>
            <w:noWrap w:val="0"/>
            <w:vAlign w:val="top"/>
          </w:tcPr>
          <w:p w14:paraId="1C1D2A28">
            <w:pPr>
              <w:jc w:val="center"/>
              <w:rPr>
                <w:rFonts w:ascii="宋体" w:hAnsi="宋体"/>
                <w:sz w:val="18"/>
                <w:szCs w:val="18"/>
              </w:rPr>
            </w:pPr>
            <w:r>
              <w:rPr>
                <w:rFonts w:ascii="宋体" w:hAnsi="宋体"/>
                <w:sz w:val="18"/>
                <w:szCs w:val="18"/>
              </w:rPr>
              <w:t>95</w:t>
            </w:r>
          </w:p>
        </w:tc>
        <w:tc>
          <w:tcPr>
            <w:tcW w:w="1691" w:type="pct"/>
            <w:noWrap w:val="0"/>
            <w:vAlign w:val="top"/>
          </w:tcPr>
          <w:p w14:paraId="12FB09FC">
            <w:pPr>
              <w:jc w:val="center"/>
              <w:rPr>
                <w:rFonts w:ascii="宋体" w:hAnsi="宋体"/>
                <w:sz w:val="18"/>
                <w:szCs w:val="18"/>
              </w:rPr>
            </w:pPr>
            <w:r>
              <w:rPr>
                <w:rFonts w:ascii="宋体" w:hAnsi="宋体"/>
                <w:sz w:val="18"/>
                <w:szCs w:val="18"/>
              </w:rPr>
              <w:t>5</w:t>
            </w:r>
          </w:p>
        </w:tc>
      </w:tr>
      <w:tr w14:paraId="0F7957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noWrap w:val="0"/>
            <w:vAlign w:val="top"/>
          </w:tcPr>
          <w:p w14:paraId="0A2E472D">
            <w:pPr>
              <w:jc w:val="center"/>
              <w:rPr>
                <w:rFonts w:ascii="宋体" w:hAnsi="宋体"/>
                <w:sz w:val="18"/>
                <w:szCs w:val="18"/>
              </w:rPr>
            </w:pPr>
            <w:r>
              <w:rPr>
                <w:rFonts w:ascii="宋体" w:hAnsi="宋体"/>
                <w:sz w:val="18"/>
                <w:szCs w:val="18"/>
              </w:rPr>
              <w:t>26</w:t>
            </w:r>
            <w:r>
              <w:rPr>
                <w:rFonts w:hint="eastAsia" w:ascii="宋体" w:hAnsi="宋体"/>
                <w:sz w:val="18"/>
                <w:szCs w:val="18"/>
              </w:rPr>
              <w:t>.00</w:t>
            </w:r>
          </w:p>
        </w:tc>
        <w:tc>
          <w:tcPr>
            <w:tcW w:w="1776" w:type="pct"/>
            <w:noWrap w:val="0"/>
            <w:vAlign w:val="top"/>
          </w:tcPr>
          <w:p w14:paraId="7EA05C5A">
            <w:pPr>
              <w:jc w:val="center"/>
              <w:rPr>
                <w:rFonts w:ascii="宋体" w:hAnsi="宋体"/>
                <w:sz w:val="18"/>
                <w:szCs w:val="18"/>
              </w:rPr>
            </w:pPr>
            <w:r>
              <w:rPr>
                <w:rFonts w:ascii="宋体" w:hAnsi="宋体"/>
                <w:sz w:val="18"/>
                <w:szCs w:val="18"/>
              </w:rPr>
              <w:t>45</w:t>
            </w:r>
          </w:p>
        </w:tc>
        <w:tc>
          <w:tcPr>
            <w:tcW w:w="1691" w:type="pct"/>
            <w:noWrap w:val="0"/>
            <w:vAlign w:val="top"/>
          </w:tcPr>
          <w:p w14:paraId="4E63A712">
            <w:pPr>
              <w:jc w:val="center"/>
              <w:rPr>
                <w:rFonts w:ascii="宋体" w:hAnsi="宋体"/>
                <w:sz w:val="18"/>
                <w:szCs w:val="18"/>
              </w:rPr>
            </w:pPr>
            <w:r>
              <w:rPr>
                <w:rFonts w:ascii="宋体" w:hAnsi="宋体"/>
                <w:sz w:val="18"/>
                <w:szCs w:val="18"/>
              </w:rPr>
              <w:t>55</w:t>
            </w:r>
          </w:p>
        </w:tc>
      </w:tr>
      <w:tr w14:paraId="1CCEAB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32" w:type="pct"/>
            <w:noWrap w:val="0"/>
            <w:vAlign w:val="top"/>
          </w:tcPr>
          <w:p w14:paraId="2EFFD138">
            <w:pPr>
              <w:jc w:val="center"/>
              <w:rPr>
                <w:rFonts w:ascii="宋体" w:hAnsi="宋体"/>
                <w:sz w:val="18"/>
                <w:szCs w:val="18"/>
              </w:rPr>
            </w:pPr>
            <w:r>
              <w:rPr>
                <w:rFonts w:ascii="宋体" w:hAnsi="宋体"/>
                <w:sz w:val="18"/>
                <w:szCs w:val="18"/>
              </w:rPr>
              <w:t>30</w:t>
            </w:r>
            <w:r>
              <w:rPr>
                <w:rFonts w:hint="eastAsia" w:ascii="宋体" w:hAnsi="宋体"/>
                <w:sz w:val="18"/>
                <w:szCs w:val="18"/>
              </w:rPr>
              <w:t>.00</w:t>
            </w:r>
          </w:p>
        </w:tc>
        <w:tc>
          <w:tcPr>
            <w:tcW w:w="1776" w:type="pct"/>
            <w:noWrap w:val="0"/>
            <w:vAlign w:val="top"/>
          </w:tcPr>
          <w:p w14:paraId="592722B3">
            <w:pPr>
              <w:jc w:val="center"/>
              <w:rPr>
                <w:rFonts w:ascii="宋体" w:hAnsi="宋体"/>
                <w:sz w:val="18"/>
                <w:szCs w:val="18"/>
              </w:rPr>
            </w:pPr>
            <w:r>
              <w:rPr>
                <w:rFonts w:ascii="宋体" w:hAnsi="宋体"/>
                <w:sz w:val="18"/>
                <w:szCs w:val="18"/>
              </w:rPr>
              <w:t>45</w:t>
            </w:r>
          </w:p>
        </w:tc>
        <w:tc>
          <w:tcPr>
            <w:tcW w:w="1691" w:type="pct"/>
            <w:noWrap w:val="0"/>
            <w:vAlign w:val="top"/>
          </w:tcPr>
          <w:p w14:paraId="5C2A086A">
            <w:pPr>
              <w:jc w:val="center"/>
              <w:rPr>
                <w:rFonts w:ascii="宋体" w:hAnsi="宋体"/>
                <w:sz w:val="18"/>
                <w:szCs w:val="18"/>
              </w:rPr>
            </w:pPr>
            <w:r>
              <w:rPr>
                <w:rFonts w:ascii="宋体" w:hAnsi="宋体"/>
                <w:sz w:val="18"/>
                <w:szCs w:val="18"/>
              </w:rPr>
              <w:t>55</w:t>
            </w:r>
          </w:p>
        </w:tc>
      </w:tr>
      <w:bookmarkEnd w:id="15"/>
    </w:tbl>
    <w:p w14:paraId="1B341FE4">
      <w:pPr>
        <w:snapToGrid w:val="0"/>
        <w:spacing w:before="156" w:beforeLines="50" w:after="156" w:afterLines="50" w:line="300" w:lineRule="auto"/>
        <w:rPr>
          <w:rFonts w:ascii="宋体" w:hAnsi="宋体"/>
          <w:szCs w:val="21"/>
        </w:rPr>
      </w:pPr>
      <w:r>
        <w:rPr>
          <w:rFonts w:ascii="宋体" w:hAnsi="宋体"/>
          <w:szCs w:val="21"/>
        </w:rPr>
        <w:t>6.4 定量测定</w:t>
      </w:r>
    </w:p>
    <w:p w14:paraId="5F9623EC">
      <w:pPr>
        <w:snapToGrid w:val="0"/>
        <w:spacing w:before="156" w:beforeLines="50" w:after="156" w:afterLines="50" w:line="300" w:lineRule="auto"/>
        <w:ind w:firstLine="420" w:firstLineChars="200"/>
        <w:rPr>
          <w:rFonts w:ascii="宋体" w:hAnsi="宋体"/>
          <w:szCs w:val="21"/>
        </w:rPr>
      </w:pPr>
      <w:r>
        <w:rPr>
          <w:rFonts w:ascii="宋体" w:hAnsi="宋体"/>
          <w:szCs w:val="21"/>
        </w:rPr>
        <w:t>在</w:t>
      </w:r>
      <w:r>
        <w:rPr>
          <w:rFonts w:hint="eastAsia" w:ascii="宋体" w:hAnsi="宋体"/>
          <w:szCs w:val="21"/>
        </w:rPr>
        <w:t>“</w:t>
      </w:r>
      <w:r>
        <w:rPr>
          <w:rFonts w:ascii="宋体" w:hAnsi="宋体"/>
          <w:szCs w:val="21"/>
        </w:rPr>
        <w:t>6.3</w:t>
      </w:r>
      <w:r>
        <w:rPr>
          <w:rFonts w:hint="eastAsia" w:ascii="宋体" w:hAnsi="宋体"/>
          <w:szCs w:val="21"/>
        </w:rPr>
        <w:t>”</w:t>
      </w:r>
      <w:r>
        <w:rPr>
          <w:rFonts w:ascii="宋体" w:hAnsi="宋体"/>
          <w:szCs w:val="21"/>
        </w:rPr>
        <w:t>仪器条件下，取混合标准系列溶液（6.1）分别进样，进行色谱分析，以标准系列溶液浓度为横坐标，峰面积为纵坐标，绘制标准曲线。</w:t>
      </w:r>
    </w:p>
    <w:p w14:paraId="0A7BAF76">
      <w:pPr>
        <w:snapToGrid w:val="0"/>
        <w:spacing w:before="156" w:beforeLines="50" w:after="156" w:afterLines="50" w:line="300" w:lineRule="auto"/>
        <w:ind w:firstLine="420" w:firstLineChars="200"/>
        <w:rPr>
          <w:rFonts w:ascii="宋体" w:hAnsi="宋体"/>
          <w:szCs w:val="21"/>
        </w:rPr>
      </w:pPr>
      <w:r>
        <w:rPr>
          <w:rFonts w:ascii="宋体" w:hAnsi="宋体"/>
          <w:szCs w:val="21"/>
        </w:rPr>
        <w:t>取</w:t>
      </w:r>
      <w:r>
        <w:rPr>
          <w:rFonts w:hint="eastAsia" w:ascii="宋体" w:hAnsi="宋体"/>
          <w:szCs w:val="21"/>
        </w:rPr>
        <w:t>“</w:t>
      </w:r>
      <w:r>
        <w:rPr>
          <w:rFonts w:ascii="宋体" w:hAnsi="宋体"/>
          <w:szCs w:val="21"/>
        </w:rPr>
        <w:t>6.2</w:t>
      </w:r>
      <w:r>
        <w:rPr>
          <w:rFonts w:hint="eastAsia" w:ascii="宋体" w:hAnsi="宋体"/>
          <w:szCs w:val="21"/>
        </w:rPr>
        <w:t>”</w:t>
      </w:r>
      <w:r>
        <w:rPr>
          <w:rFonts w:ascii="宋体" w:hAnsi="宋体"/>
          <w:szCs w:val="21"/>
        </w:rPr>
        <w:t>项下的待测溶液进样，根据保留时间和紫外光谱图定性，测得峰面积，代入标准曲线得到待测溶液中各组分的</w:t>
      </w:r>
      <w:r>
        <w:rPr>
          <w:rFonts w:hint="eastAsia" w:ascii="宋体" w:hAnsi="宋体"/>
          <w:szCs w:val="21"/>
        </w:rPr>
        <w:t>质量</w:t>
      </w:r>
      <w:r>
        <w:rPr>
          <w:rFonts w:ascii="宋体" w:hAnsi="宋体"/>
          <w:szCs w:val="21"/>
        </w:rPr>
        <w:t>浓度。按“7”计算样品中各组分的含量。</w:t>
      </w:r>
    </w:p>
    <w:p w14:paraId="47B1389C">
      <w:pPr>
        <w:widowControl/>
        <w:snapToGrid w:val="0"/>
        <w:spacing w:before="156" w:beforeLines="50" w:after="156" w:afterLines="50" w:line="300" w:lineRule="auto"/>
        <w:rPr>
          <w:rFonts w:ascii="宋体" w:hAnsi="宋体"/>
          <w:szCs w:val="21"/>
        </w:rPr>
      </w:pPr>
      <w:r>
        <w:rPr>
          <w:rFonts w:ascii="宋体" w:hAnsi="宋体"/>
          <w:szCs w:val="21"/>
        </w:rPr>
        <w:t>6.5 平行试验</w:t>
      </w:r>
    </w:p>
    <w:p w14:paraId="179AB277">
      <w:pPr>
        <w:widowControl/>
        <w:spacing w:line="276" w:lineRule="auto"/>
        <w:ind w:firstLine="420" w:firstLineChars="200"/>
        <w:rPr>
          <w:rFonts w:ascii="宋体" w:hAnsi="宋体"/>
          <w:szCs w:val="21"/>
        </w:rPr>
      </w:pPr>
      <w:r>
        <w:rPr>
          <w:rFonts w:ascii="宋体" w:hAnsi="宋体"/>
          <w:szCs w:val="21"/>
        </w:rPr>
        <w:t>按上述步骤，对同一样品进行平行实验测定。</w:t>
      </w:r>
    </w:p>
    <w:p w14:paraId="4583A6AD">
      <w:pPr>
        <w:widowControl/>
        <w:snapToGrid w:val="0"/>
        <w:spacing w:before="156" w:beforeLines="50" w:after="156" w:afterLines="50" w:line="300" w:lineRule="auto"/>
        <w:rPr>
          <w:rFonts w:ascii="宋体" w:hAnsi="宋体"/>
          <w:szCs w:val="21"/>
        </w:rPr>
      </w:pPr>
      <w:r>
        <w:rPr>
          <w:rFonts w:ascii="宋体" w:hAnsi="宋体"/>
          <w:szCs w:val="21"/>
        </w:rPr>
        <w:t>6.6 空白试验</w:t>
      </w:r>
    </w:p>
    <w:p w14:paraId="1B612119">
      <w:pPr>
        <w:widowControl/>
        <w:tabs>
          <w:tab w:val="center" w:pos="4201"/>
          <w:tab w:val="right" w:leader="dot" w:pos="9298"/>
        </w:tabs>
        <w:autoSpaceDE w:val="0"/>
        <w:autoSpaceDN w:val="0"/>
        <w:spacing w:line="288" w:lineRule="auto"/>
        <w:ind w:firstLine="420" w:firstLineChars="200"/>
        <w:rPr>
          <w:rFonts w:ascii="Times New Roman" w:hAnsi="Times New Roman"/>
          <w:szCs w:val="21"/>
        </w:rPr>
      </w:pPr>
      <w:r>
        <w:rPr>
          <w:rFonts w:ascii="宋体" w:hAnsi="宋体"/>
          <w:szCs w:val="21"/>
        </w:rPr>
        <w:t>除不加试样外，均按上述测定条件和步骤进行</w:t>
      </w:r>
      <w:r>
        <w:rPr>
          <w:rFonts w:ascii="Times New Roman" w:hAnsi="Times New Roman"/>
          <w:szCs w:val="21"/>
        </w:rPr>
        <w:t>。</w:t>
      </w:r>
    </w:p>
    <w:p w14:paraId="5B77EE6B">
      <w:pPr>
        <w:snapToGrid w:val="0"/>
        <w:spacing w:before="156" w:beforeLines="50" w:after="156" w:afterLines="50" w:line="300" w:lineRule="auto"/>
        <w:rPr>
          <w:rFonts w:ascii="黑体" w:hAnsi="黑体" w:eastAsia="黑体"/>
          <w:szCs w:val="21"/>
        </w:rPr>
      </w:pPr>
      <w:r>
        <w:rPr>
          <w:rFonts w:ascii="黑体" w:hAnsi="黑体" w:eastAsia="黑体"/>
          <w:szCs w:val="21"/>
        </w:rPr>
        <w:t>7 结果计算</w:t>
      </w:r>
    </w:p>
    <w:p w14:paraId="7F717EAD">
      <w:pPr>
        <w:widowControl/>
        <w:ind w:firstLine="420" w:firstLineChars="200"/>
        <w:rPr>
          <w:rFonts w:ascii="宋体" w:hAnsi="宋体"/>
          <w:kern w:val="0"/>
          <w:szCs w:val="21"/>
        </w:rPr>
      </w:pPr>
      <w:r>
        <w:rPr>
          <w:rFonts w:ascii="宋体" w:hAnsi="宋体"/>
          <w:kern w:val="0"/>
          <w:szCs w:val="21"/>
        </w:rPr>
        <w:t>结果按式(1)计算：</w:t>
      </w:r>
    </w:p>
    <w:p w14:paraId="701C42FE">
      <w:pPr>
        <w:snapToGrid w:val="0"/>
        <w:spacing w:before="156" w:beforeLines="50" w:after="156" w:afterLines="50" w:line="300" w:lineRule="auto"/>
        <w:jc w:val="left"/>
        <w:rPr>
          <w:rFonts w:ascii="宋体" w:hAnsi="宋体"/>
          <w:szCs w:val="21"/>
        </w:rPr>
      </w:pPr>
      <m:oMath>
        <m:r>
          <m:rPr>
            <m:sty m:val="p"/>
          </m:rPr>
          <w:rPr>
            <w:rFonts w:hint="default" w:ascii="Times New Roman" w:hAnsi="Times New Roman"/>
            <w:sz w:val="24"/>
            <w:szCs w:val="24"/>
          </w:rPr>
          <m:t>ω=</m:t>
        </m:r>
        <m:f>
          <m:fPr>
            <m:ctrlPr>
              <w:rPr>
                <w:rFonts w:hint="default" w:ascii="Cambria Math" w:hAnsi="Cambria Math"/>
                <w:sz w:val="24"/>
                <w:szCs w:val="24"/>
              </w:rPr>
            </m:ctrlPr>
          </m:fPr>
          <m:num>
            <m:r>
              <m:rPr/>
              <w:rPr>
                <w:rFonts w:hint="default" w:ascii="Times New Roman" w:hAnsi="Times New Roman"/>
                <w:sz w:val="24"/>
                <w:szCs w:val="24"/>
              </w:rPr>
              <m:t>ρ</m:t>
            </m:r>
            <m:r>
              <m:rPr>
                <m:sty m:val="p"/>
              </m:rPr>
              <w:rPr>
                <w:rFonts w:hint="default" w:ascii="Times New Roman" w:hAnsi="Times New Roman"/>
                <w:sz w:val="24"/>
                <w:szCs w:val="24"/>
              </w:rPr>
              <m:t>×</m:t>
            </m:r>
            <m:r>
              <m:rPr/>
              <w:rPr>
                <w:rFonts w:hint="default" w:ascii="Times New Roman" w:hAnsi="Times New Roman"/>
                <w:sz w:val="24"/>
                <w:szCs w:val="24"/>
              </w:rPr>
              <m:t>V</m:t>
            </m:r>
            <m:r>
              <m:rPr>
                <m:sty m:val="p"/>
              </m:rPr>
              <w:rPr>
                <w:rFonts w:hint="default" w:ascii="Times New Roman" w:hAnsi="Times New Roman"/>
                <w:sz w:val="24"/>
                <w:szCs w:val="24"/>
              </w:rPr>
              <m:t>×</m:t>
            </m:r>
            <m:r>
              <m:rPr/>
              <w:rPr>
                <w:rFonts w:hint="default" w:ascii="Times New Roman" w:hAnsi="Times New Roman"/>
                <w:sz w:val="24"/>
                <w:szCs w:val="24"/>
              </w:rPr>
              <m:t>D</m:t>
            </m:r>
            <m:ctrlPr>
              <w:rPr>
                <w:rFonts w:hint="default" w:ascii="Cambria Math" w:hAnsi="Cambria Math"/>
                <w:sz w:val="24"/>
                <w:szCs w:val="24"/>
              </w:rPr>
            </m:ctrlPr>
          </m:num>
          <m:den>
            <m:r>
              <m:rPr/>
              <w:rPr>
                <w:rFonts w:hint="default" w:ascii="Times New Roman" w:hAnsi="Times New Roman"/>
                <w:sz w:val="24"/>
                <w:szCs w:val="24"/>
              </w:rPr>
              <m:t>m</m:t>
            </m:r>
            <m:ctrlPr>
              <w:rPr>
                <w:rFonts w:hint="default" w:ascii="Cambria Math" w:hAnsi="Cambria Math"/>
                <w:sz w:val="24"/>
                <w:szCs w:val="24"/>
              </w:rPr>
            </m:ctrlPr>
          </m:den>
        </m:f>
      </m:oMath>
      <w:r>
        <w:rPr>
          <w:rFonts w:ascii="宋体" w:hAnsi="宋体"/>
          <w:sz w:val="28"/>
          <w:szCs w:val="28"/>
        </w:rPr>
        <w:t>..</w:t>
      </w:r>
      <w:r>
        <w:rPr>
          <w:rFonts w:ascii="宋体" w:hAnsi="宋体"/>
          <w:szCs w:val="21"/>
        </w:rPr>
        <w:t>......................................... (1)</w:t>
      </w:r>
    </w:p>
    <w:p w14:paraId="54905215">
      <w:pPr>
        <w:snapToGrid w:val="0"/>
        <w:spacing w:before="156" w:beforeLines="50" w:after="156" w:afterLines="50" w:line="300" w:lineRule="auto"/>
        <w:ind w:firstLine="420" w:firstLineChars="200"/>
        <w:rPr>
          <w:rFonts w:ascii="宋体" w:hAnsi="宋体"/>
          <w:szCs w:val="21"/>
        </w:rPr>
      </w:pPr>
      <w:r>
        <w:rPr>
          <w:rFonts w:ascii="宋体" w:hAnsi="宋体"/>
          <w:szCs w:val="21"/>
        </w:rPr>
        <w:t>式中：</w:t>
      </w:r>
    </w:p>
    <w:p w14:paraId="4CED71A7">
      <w:pPr>
        <w:snapToGrid w:val="0"/>
        <w:spacing w:before="156" w:beforeLines="50" w:after="156" w:afterLines="50" w:line="300" w:lineRule="auto"/>
        <w:ind w:firstLine="420" w:firstLineChars="200"/>
        <w:jc w:val="left"/>
        <w:rPr>
          <w:rFonts w:ascii="宋体" w:hAnsi="宋体"/>
          <w:szCs w:val="21"/>
        </w:rPr>
      </w:pPr>
      <w:r>
        <w:rPr>
          <w:rFonts w:ascii="宋体" w:hAnsi="宋体"/>
          <w:i/>
          <w:szCs w:val="21"/>
        </w:rPr>
        <w:t>ω</w:t>
      </w:r>
      <w:r>
        <w:rPr>
          <w:rFonts w:ascii="宋体" w:hAnsi="宋体"/>
          <w:szCs w:val="21"/>
        </w:rPr>
        <w:t>—化妆品中待测苏丹红</w:t>
      </w:r>
      <w:r>
        <w:rPr>
          <w:rFonts w:hint="eastAsia" w:ascii="宋体" w:hAnsi="宋体" w:cs="宋体"/>
          <w:szCs w:val="21"/>
        </w:rPr>
        <w:t>Ⅰ</w:t>
      </w:r>
      <w:r>
        <w:rPr>
          <w:rFonts w:ascii="宋体" w:hAnsi="宋体"/>
          <w:szCs w:val="21"/>
        </w:rPr>
        <w:t>、</w:t>
      </w:r>
      <w:r>
        <w:rPr>
          <w:rFonts w:hint="eastAsia" w:ascii="宋体" w:hAnsi="宋体" w:cs="宋体"/>
          <w:szCs w:val="21"/>
        </w:rPr>
        <w:t>Ⅱ</w:t>
      </w:r>
      <w:r>
        <w:rPr>
          <w:rFonts w:ascii="宋体" w:hAnsi="宋体"/>
          <w:szCs w:val="21"/>
        </w:rPr>
        <w:t>、</w:t>
      </w:r>
      <w:r>
        <w:rPr>
          <w:rFonts w:hint="eastAsia" w:ascii="宋体" w:hAnsi="宋体" w:cs="宋体"/>
          <w:szCs w:val="21"/>
        </w:rPr>
        <w:t>Ⅲ</w:t>
      </w:r>
      <w:r>
        <w:rPr>
          <w:rFonts w:ascii="宋体" w:hAnsi="宋体"/>
          <w:szCs w:val="21"/>
        </w:rPr>
        <w:t>、</w:t>
      </w:r>
      <w:r>
        <w:rPr>
          <w:rFonts w:hint="eastAsia" w:ascii="宋体" w:hAnsi="宋体" w:cs="宋体"/>
          <w:szCs w:val="21"/>
        </w:rPr>
        <w:t>Ⅳ</w:t>
      </w:r>
      <w:r>
        <w:rPr>
          <w:rFonts w:ascii="宋体" w:hAnsi="宋体"/>
          <w:szCs w:val="21"/>
        </w:rPr>
        <w:t>的质量分数，μg/g；</w:t>
      </w:r>
    </w:p>
    <w:p w14:paraId="3A7542CB">
      <w:pPr>
        <w:snapToGrid w:val="0"/>
        <w:spacing w:before="156" w:beforeLines="50" w:after="156" w:afterLines="50" w:line="300" w:lineRule="auto"/>
        <w:ind w:firstLine="420" w:firstLineChars="200"/>
        <w:rPr>
          <w:rFonts w:ascii="宋体" w:hAnsi="宋体"/>
          <w:szCs w:val="21"/>
        </w:rPr>
      </w:pPr>
      <w:r>
        <w:rPr>
          <w:rFonts w:ascii="宋体" w:hAnsi="宋体"/>
          <w:i/>
          <w:szCs w:val="21"/>
        </w:rPr>
        <w:t>ρ</w:t>
      </w:r>
      <w:r>
        <w:rPr>
          <w:rFonts w:ascii="宋体" w:hAnsi="宋体"/>
          <w:szCs w:val="21"/>
        </w:rPr>
        <w:t>—从标准曲线得到待测苏丹红</w:t>
      </w:r>
      <w:r>
        <w:rPr>
          <w:rFonts w:hint="eastAsia" w:ascii="宋体" w:hAnsi="宋体" w:cs="宋体"/>
          <w:szCs w:val="21"/>
        </w:rPr>
        <w:t>Ⅰ</w:t>
      </w:r>
      <w:r>
        <w:rPr>
          <w:rFonts w:ascii="宋体" w:hAnsi="宋体"/>
          <w:szCs w:val="21"/>
        </w:rPr>
        <w:t>、</w:t>
      </w:r>
      <w:r>
        <w:rPr>
          <w:rFonts w:hint="eastAsia" w:ascii="宋体" w:hAnsi="宋体" w:cs="宋体"/>
          <w:szCs w:val="21"/>
        </w:rPr>
        <w:t>Ⅱ</w:t>
      </w:r>
      <w:r>
        <w:rPr>
          <w:rFonts w:ascii="宋体" w:hAnsi="宋体"/>
          <w:szCs w:val="21"/>
        </w:rPr>
        <w:t>、</w:t>
      </w:r>
      <w:r>
        <w:rPr>
          <w:rFonts w:hint="eastAsia" w:ascii="宋体" w:hAnsi="宋体" w:cs="宋体"/>
          <w:szCs w:val="21"/>
        </w:rPr>
        <w:t>Ⅲ</w:t>
      </w:r>
      <w:r>
        <w:rPr>
          <w:rFonts w:ascii="宋体" w:hAnsi="宋体"/>
          <w:szCs w:val="21"/>
        </w:rPr>
        <w:t>、</w:t>
      </w:r>
      <w:r>
        <w:rPr>
          <w:rFonts w:hint="eastAsia" w:ascii="宋体" w:hAnsi="宋体" w:cs="宋体"/>
          <w:szCs w:val="21"/>
        </w:rPr>
        <w:t>Ⅳ</w:t>
      </w:r>
      <w:r>
        <w:rPr>
          <w:rFonts w:ascii="宋体" w:hAnsi="宋体"/>
          <w:szCs w:val="21"/>
        </w:rPr>
        <w:t>的</w:t>
      </w:r>
      <w:r>
        <w:rPr>
          <w:rFonts w:hint="eastAsia" w:ascii="宋体" w:hAnsi="宋体"/>
          <w:szCs w:val="21"/>
        </w:rPr>
        <w:t>质量</w:t>
      </w:r>
      <w:r>
        <w:rPr>
          <w:rFonts w:ascii="宋体" w:hAnsi="宋体"/>
          <w:szCs w:val="21"/>
        </w:rPr>
        <w:t>浓度，</w:t>
      </w:r>
      <w:bookmarkStart w:id="16" w:name="OLE_LINK60"/>
      <w:r>
        <w:rPr>
          <w:rFonts w:ascii="宋体" w:hAnsi="宋体"/>
          <w:szCs w:val="21"/>
        </w:rPr>
        <w:t>μg/mL</w:t>
      </w:r>
      <w:bookmarkEnd w:id="16"/>
      <w:r>
        <w:rPr>
          <w:rFonts w:ascii="宋体" w:hAnsi="宋体"/>
          <w:szCs w:val="21"/>
        </w:rPr>
        <w:t>；</w:t>
      </w:r>
    </w:p>
    <w:p w14:paraId="6CCFE4DD">
      <w:pPr>
        <w:snapToGrid w:val="0"/>
        <w:spacing w:before="156" w:beforeLines="50" w:after="156" w:afterLines="50" w:line="300" w:lineRule="auto"/>
        <w:ind w:firstLine="420" w:firstLineChars="200"/>
        <w:rPr>
          <w:rFonts w:ascii="宋体" w:hAnsi="宋体"/>
          <w:szCs w:val="21"/>
        </w:rPr>
      </w:pPr>
      <w:r>
        <w:rPr>
          <w:rFonts w:ascii="宋体" w:hAnsi="宋体"/>
          <w:i/>
          <w:szCs w:val="21"/>
        </w:rPr>
        <w:t>V</w:t>
      </w:r>
      <w:r>
        <w:rPr>
          <w:rFonts w:ascii="宋体" w:hAnsi="宋体"/>
          <w:szCs w:val="21"/>
        </w:rPr>
        <w:t>—样品定容体积，mL；</w:t>
      </w:r>
    </w:p>
    <w:p w14:paraId="55C20110">
      <w:pPr>
        <w:snapToGrid w:val="0"/>
        <w:spacing w:before="156" w:beforeLines="50" w:after="156" w:afterLines="50" w:line="300" w:lineRule="auto"/>
        <w:ind w:firstLine="420" w:firstLineChars="200"/>
        <w:rPr>
          <w:rFonts w:ascii="宋体" w:hAnsi="宋体"/>
          <w:szCs w:val="21"/>
        </w:rPr>
      </w:pPr>
      <w:r>
        <w:rPr>
          <w:rFonts w:ascii="宋体" w:hAnsi="宋体"/>
          <w:i/>
          <w:szCs w:val="21"/>
        </w:rPr>
        <w:t>m</w:t>
      </w:r>
      <w:r>
        <w:rPr>
          <w:rFonts w:ascii="宋体" w:hAnsi="宋体"/>
          <w:szCs w:val="21"/>
        </w:rPr>
        <w:t>—样品取样量，g；</w:t>
      </w:r>
    </w:p>
    <w:p w14:paraId="6911A69E">
      <w:pPr>
        <w:snapToGrid w:val="0"/>
        <w:spacing w:before="156" w:beforeLines="50" w:after="156" w:afterLines="50" w:line="300" w:lineRule="auto"/>
        <w:ind w:firstLine="420" w:firstLineChars="200"/>
        <w:rPr>
          <w:rFonts w:ascii="宋体" w:hAnsi="宋体"/>
          <w:szCs w:val="21"/>
        </w:rPr>
      </w:pPr>
      <w:r>
        <w:rPr>
          <w:rFonts w:ascii="宋体" w:hAnsi="宋体"/>
          <w:i/>
          <w:iCs/>
          <w:szCs w:val="21"/>
        </w:rPr>
        <w:t>D</w:t>
      </w:r>
      <w:r>
        <w:rPr>
          <w:rFonts w:ascii="宋体" w:hAnsi="宋体"/>
          <w:szCs w:val="21"/>
        </w:rPr>
        <w:t>—稀释倍数（如未稀释则为1）。</w:t>
      </w:r>
    </w:p>
    <w:p w14:paraId="0708C6F1">
      <w:pPr>
        <w:snapToGrid w:val="0"/>
        <w:spacing w:before="156" w:beforeLines="50" w:after="156" w:afterLines="50" w:line="300" w:lineRule="auto"/>
        <w:ind w:firstLine="420" w:firstLineChars="200"/>
        <w:rPr>
          <w:rFonts w:ascii="宋体" w:hAnsi="宋体"/>
          <w:szCs w:val="21"/>
        </w:rPr>
      </w:pPr>
      <w:r>
        <w:rPr>
          <w:rFonts w:ascii="宋体" w:hAnsi="宋体"/>
          <w:szCs w:val="21"/>
        </w:rPr>
        <w:t>计算结果保留三位有效数字。</w:t>
      </w:r>
    </w:p>
    <w:p w14:paraId="4A3CD33C">
      <w:pPr>
        <w:pStyle w:val="11"/>
        <w:snapToGrid w:val="0"/>
        <w:spacing w:before="156" w:beforeLines="50" w:after="156" w:afterLines="50" w:line="300" w:lineRule="auto"/>
        <w:ind w:firstLine="420"/>
        <w:rPr>
          <w:rFonts w:ascii="宋体" w:hAnsi="宋体"/>
          <w:kern w:val="2"/>
          <w:szCs w:val="21"/>
        </w:rPr>
      </w:pPr>
      <w:r>
        <w:rPr>
          <w:rFonts w:ascii="宋体" w:hAnsi="宋体"/>
          <w:kern w:val="2"/>
          <w:szCs w:val="21"/>
        </w:rPr>
        <w:t>在重复性条件下获得的两次独立测定结果的绝对差值不得超过算术平均值的10%。</w:t>
      </w:r>
    </w:p>
    <w:p w14:paraId="6B28D5FE">
      <w:pPr>
        <w:widowControl/>
        <w:spacing w:before="156" w:beforeLines="50" w:after="156" w:afterLines="50" w:line="300" w:lineRule="auto"/>
        <w:outlineLvl w:val="1"/>
        <w:rPr>
          <w:rFonts w:ascii="黑体" w:hAnsi="黑体" w:eastAsia="黑体"/>
          <w:kern w:val="0"/>
          <w:szCs w:val="20"/>
        </w:rPr>
      </w:pPr>
      <w:r>
        <w:rPr>
          <w:rFonts w:ascii="黑体" w:hAnsi="黑体" w:eastAsia="黑体"/>
          <w:kern w:val="0"/>
          <w:szCs w:val="20"/>
        </w:rPr>
        <w:t>8 精密度和准确度</w:t>
      </w:r>
    </w:p>
    <w:p w14:paraId="259E4776">
      <w:pPr>
        <w:spacing w:line="276" w:lineRule="auto"/>
        <w:ind w:firstLine="420" w:firstLineChars="200"/>
        <w:rPr>
          <w:rFonts w:ascii="宋体" w:hAnsi="宋体"/>
          <w:szCs w:val="21"/>
        </w:rPr>
      </w:pPr>
      <w:r>
        <w:rPr>
          <w:rFonts w:ascii="宋体" w:hAnsi="宋体"/>
          <w:szCs w:val="21"/>
        </w:rPr>
        <w:t>多家实验室验证定量下限浓度、中浓度回收率为91%～110%，相对标准偏差小于7.0%（n=6），高浓度回收率为90%～110%，相对标准偏差小于5.3%（n=6）。</w:t>
      </w:r>
    </w:p>
    <w:p w14:paraId="464D4C25">
      <w:pPr>
        <w:widowControl/>
        <w:spacing w:before="156" w:beforeLines="50" w:after="156" w:afterLines="50" w:line="300" w:lineRule="auto"/>
        <w:outlineLvl w:val="1"/>
        <w:rPr>
          <w:rFonts w:ascii="黑体" w:hAnsi="黑体" w:eastAsia="黑体"/>
          <w:kern w:val="0"/>
          <w:szCs w:val="20"/>
        </w:rPr>
      </w:pPr>
      <w:r>
        <w:rPr>
          <w:rFonts w:ascii="黑体" w:hAnsi="黑体" w:eastAsia="黑体"/>
          <w:kern w:val="0"/>
          <w:szCs w:val="20"/>
        </w:rPr>
        <w:t>9 检出限和定量限</w:t>
      </w:r>
    </w:p>
    <w:p w14:paraId="7ABB208D">
      <w:pPr>
        <w:snapToGrid w:val="0"/>
        <w:spacing w:before="156" w:beforeLines="50" w:after="156" w:afterLines="50" w:line="300" w:lineRule="auto"/>
        <w:ind w:firstLine="420" w:firstLineChars="200"/>
        <w:rPr>
          <w:rFonts w:ascii="宋体" w:hAnsi="宋体"/>
          <w:szCs w:val="21"/>
        </w:rPr>
      </w:pPr>
      <w:r>
        <w:rPr>
          <w:rFonts w:ascii="宋体" w:hAnsi="宋体"/>
          <w:szCs w:val="21"/>
        </w:rPr>
        <w:t>本方法中各组分的检出限、定量下限及取样量为0.2 g，定容体积为10 mL时的检出浓度、最低定量浓度见表2。</w:t>
      </w:r>
    </w:p>
    <w:p w14:paraId="4088AD85">
      <w:pPr>
        <w:snapToGrid w:val="0"/>
        <w:spacing w:before="156" w:beforeLines="50" w:after="156" w:afterLines="50" w:line="300" w:lineRule="auto"/>
        <w:ind w:firstLine="420" w:firstLineChars="200"/>
        <w:jc w:val="center"/>
        <w:rPr>
          <w:rFonts w:ascii="宋体" w:hAnsi="宋体"/>
          <w:szCs w:val="21"/>
        </w:rPr>
      </w:pPr>
      <w:r>
        <w:rPr>
          <w:rFonts w:ascii="宋体" w:hAnsi="宋体"/>
          <w:szCs w:val="21"/>
        </w:rPr>
        <w:t>表2  苏丹红I等4种组分的检出限、定量下限、检出浓度和最低定量浓度</w:t>
      </w:r>
    </w:p>
    <w:tbl>
      <w:tblPr>
        <w:tblStyle w:val="8"/>
        <w:tblW w:w="8201"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2"/>
        <w:gridCol w:w="1758"/>
        <w:gridCol w:w="1470"/>
        <w:gridCol w:w="1401"/>
        <w:gridCol w:w="1275"/>
        <w:gridCol w:w="1495"/>
      </w:tblGrid>
      <w:tr w14:paraId="3D3384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blHeader/>
          <w:jc w:val="center"/>
        </w:trPr>
        <w:tc>
          <w:tcPr>
            <w:tcW w:w="802" w:type="dxa"/>
            <w:tcBorders>
              <w:top w:val="single" w:color="auto" w:sz="4" w:space="0"/>
              <w:bottom w:val="single" w:color="auto" w:sz="4" w:space="0"/>
              <w:right w:val="nil"/>
            </w:tcBorders>
            <w:noWrap w:val="0"/>
            <w:vAlign w:val="center"/>
          </w:tcPr>
          <w:p w14:paraId="669C695C">
            <w:pPr>
              <w:jc w:val="center"/>
              <w:rPr>
                <w:rFonts w:ascii="宋体" w:hAnsi="宋体"/>
                <w:sz w:val="18"/>
                <w:szCs w:val="18"/>
              </w:rPr>
            </w:pPr>
            <w:r>
              <w:rPr>
                <w:rFonts w:ascii="宋体" w:hAnsi="宋体"/>
                <w:sz w:val="18"/>
                <w:szCs w:val="18"/>
              </w:rPr>
              <w:t>序号</w:t>
            </w:r>
          </w:p>
        </w:tc>
        <w:tc>
          <w:tcPr>
            <w:tcW w:w="1758" w:type="dxa"/>
            <w:tcBorders>
              <w:top w:val="single" w:color="auto" w:sz="4" w:space="0"/>
              <w:left w:val="nil"/>
              <w:bottom w:val="single" w:color="auto" w:sz="4" w:space="0"/>
              <w:right w:val="nil"/>
            </w:tcBorders>
            <w:noWrap w:val="0"/>
            <w:vAlign w:val="center"/>
          </w:tcPr>
          <w:p w14:paraId="326E82CF">
            <w:pPr>
              <w:jc w:val="center"/>
              <w:rPr>
                <w:rFonts w:ascii="宋体" w:hAnsi="宋体"/>
                <w:sz w:val="18"/>
                <w:szCs w:val="18"/>
              </w:rPr>
            </w:pPr>
            <w:r>
              <w:rPr>
                <w:rFonts w:ascii="宋体" w:hAnsi="宋体"/>
                <w:sz w:val="18"/>
                <w:szCs w:val="18"/>
              </w:rPr>
              <w:t>中文名称</w:t>
            </w:r>
          </w:p>
        </w:tc>
        <w:tc>
          <w:tcPr>
            <w:tcW w:w="1470" w:type="dxa"/>
            <w:tcBorders>
              <w:top w:val="single" w:color="auto" w:sz="4" w:space="0"/>
              <w:left w:val="nil"/>
              <w:bottom w:val="single" w:color="auto" w:sz="4" w:space="0"/>
              <w:right w:val="nil"/>
            </w:tcBorders>
            <w:noWrap w:val="0"/>
            <w:vAlign w:val="center"/>
          </w:tcPr>
          <w:p w14:paraId="3640BADC">
            <w:pPr>
              <w:jc w:val="center"/>
              <w:rPr>
                <w:rFonts w:ascii="宋体" w:hAnsi="宋体"/>
                <w:sz w:val="18"/>
                <w:szCs w:val="18"/>
              </w:rPr>
            </w:pPr>
            <w:r>
              <w:rPr>
                <w:rFonts w:ascii="宋体" w:hAnsi="宋体"/>
                <w:sz w:val="18"/>
                <w:szCs w:val="18"/>
              </w:rPr>
              <w:t>检出限</w:t>
            </w:r>
          </w:p>
          <w:p w14:paraId="21693F49">
            <w:pPr>
              <w:jc w:val="center"/>
              <w:rPr>
                <w:rFonts w:ascii="宋体" w:hAnsi="宋体"/>
                <w:sz w:val="18"/>
                <w:szCs w:val="18"/>
              </w:rPr>
            </w:pPr>
            <w:r>
              <w:rPr>
                <w:rFonts w:ascii="宋体" w:hAnsi="宋体"/>
                <w:sz w:val="18"/>
                <w:szCs w:val="18"/>
              </w:rPr>
              <w:t>（ng）</w:t>
            </w:r>
          </w:p>
        </w:tc>
        <w:tc>
          <w:tcPr>
            <w:tcW w:w="1401" w:type="dxa"/>
            <w:tcBorders>
              <w:top w:val="single" w:color="auto" w:sz="4" w:space="0"/>
              <w:left w:val="nil"/>
              <w:bottom w:val="single" w:color="auto" w:sz="4" w:space="0"/>
              <w:right w:val="nil"/>
            </w:tcBorders>
            <w:noWrap w:val="0"/>
            <w:vAlign w:val="center"/>
          </w:tcPr>
          <w:p w14:paraId="7B4C0CF5">
            <w:pPr>
              <w:jc w:val="center"/>
              <w:rPr>
                <w:rFonts w:ascii="宋体" w:hAnsi="宋体"/>
                <w:sz w:val="18"/>
                <w:szCs w:val="18"/>
              </w:rPr>
            </w:pPr>
            <w:r>
              <w:rPr>
                <w:rFonts w:ascii="宋体" w:hAnsi="宋体"/>
                <w:sz w:val="18"/>
                <w:szCs w:val="18"/>
              </w:rPr>
              <w:t>定量下限</w:t>
            </w:r>
          </w:p>
          <w:p w14:paraId="0079EBA8">
            <w:pPr>
              <w:jc w:val="center"/>
              <w:rPr>
                <w:rFonts w:ascii="宋体" w:hAnsi="宋体"/>
                <w:sz w:val="18"/>
                <w:szCs w:val="18"/>
              </w:rPr>
            </w:pPr>
            <w:r>
              <w:rPr>
                <w:rFonts w:ascii="宋体" w:hAnsi="宋体"/>
                <w:sz w:val="18"/>
                <w:szCs w:val="18"/>
              </w:rPr>
              <w:t>（ng）</w:t>
            </w:r>
          </w:p>
        </w:tc>
        <w:tc>
          <w:tcPr>
            <w:tcW w:w="1275" w:type="dxa"/>
            <w:tcBorders>
              <w:top w:val="single" w:color="auto" w:sz="4" w:space="0"/>
              <w:left w:val="nil"/>
              <w:bottom w:val="single" w:color="auto" w:sz="4" w:space="0"/>
              <w:right w:val="nil"/>
            </w:tcBorders>
            <w:noWrap w:val="0"/>
            <w:vAlign w:val="center"/>
          </w:tcPr>
          <w:p w14:paraId="60A8F3E9">
            <w:pPr>
              <w:jc w:val="center"/>
              <w:rPr>
                <w:rFonts w:ascii="宋体" w:hAnsi="宋体"/>
                <w:sz w:val="18"/>
                <w:szCs w:val="18"/>
              </w:rPr>
            </w:pPr>
            <w:r>
              <w:rPr>
                <w:rFonts w:ascii="宋体" w:hAnsi="宋体"/>
                <w:sz w:val="18"/>
                <w:szCs w:val="18"/>
              </w:rPr>
              <w:t>检出浓度</w:t>
            </w:r>
          </w:p>
          <w:p w14:paraId="418D6CAC">
            <w:pPr>
              <w:jc w:val="center"/>
              <w:rPr>
                <w:rFonts w:ascii="宋体" w:hAnsi="宋体"/>
                <w:sz w:val="18"/>
                <w:szCs w:val="18"/>
              </w:rPr>
            </w:pPr>
            <w:r>
              <w:rPr>
                <w:rFonts w:ascii="宋体" w:hAnsi="宋体"/>
                <w:sz w:val="18"/>
                <w:szCs w:val="18"/>
              </w:rPr>
              <w:t>（μg/g）</w:t>
            </w:r>
          </w:p>
        </w:tc>
        <w:tc>
          <w:tcPr>
            <w:tcW w:w="1495" w:type="dxa"/>
            <w:tcBorders>
              <w:top w:val="single" w:color="auto" w:sz="4" w:space="0"/>
              <w:left w:val="nil"/>
              <w:bottom w:val="single" w:color="auto" w:sz="4" w:space="0"/>
              <w:right w:val="nil"/>
            </w:tcBorders>
            <w:noWrap w:val="0"/>
            <w:vAlign w:val="center"/>
          </w:tcPr>
          <w:p w14:paraId="1942EAAE">
            <w:pPr>
              <w:jc w:val="center"/>
              <w:rPr>
                <w:rFonts w:ascii="宋体" w:hAnsi="宋体"/>
                <w:sz w:val="18"/>
                <w:szCs w:val="18"/>
              </w:rPr>
            </w:pPr>
            <w:r>
              <w:rPr>
                <w:rFonts w:ascii="宋体" w:hAnsi="宋体"/>
                <w:sz w:val="18"/>
                <w:szCs w:val="18"/>
              </w:rPr>
              <w:t>最低定量浓度（μg/g）</w:t>
            </w:r>
          </w:p>
        </w:tc>
      </w:tr>
      <w:tr w14:paraId="4D43B4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2" w:type="dxa"/>
            <w:tcBorders>
              <w:top w:val="nil"/>
              <w:bottom w:val="nil"/>
              <w:right w:val="nil"/>
            </w:tcBorders>
            <w:noWrap w:val="0"/>
            <w:vAlign w:val="top"/>
          </w:tcPr>
          <w:p w14:paraId="1CD31F01">
            <w:pPr>
              <w:jc w:val="center"/>
              <w:rPr>
                <w:rFonts w:ascii="宋体" w:hAnsi="宋体"/>
                <w:sz w:val="18"/>
                <w:szCs w:val="18"/>
              </w:rPr>
            </w:pPr>
            <w:r>
              <w:rPr>
                <w:rFonts w:ascii="宋体" w:hAnsi="宋体"/>
                <w:sz w:val="18"/>
                <w:szCs w:val="18"/>
              </w:rPr>
              <w:t>1</w:t>
            </w:r>
          </w:p>
        </w:tc>
        <w:tc>
          <w:tcPr>
            <w:tcW w:w="1758" w:type="dxa"/>
            <w:tcBorders>
              <w:top w:val="nil"/>
              <w:left w:val="nil"/>
              <w:bottom w:val="nil"/>
              <w:right w:val="nil"/>
            </w:tcBorders>
            <w:noWrap w:val="0"/>
            <w:vAlign w:val="center"/>
          </w:tcPr>
          <w:p w14:paraId="39B3FB69">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Ⅰ</w:t>
            </w:r>
          </w:p>
        </w:tc>
        <w:tc>
          <w:tcPr>
            <w:tcW w:w="1470" w:type="dxa"/>
            <w:tcBorders>
              <w:top w:val="nil"/>
              <w:left w:val="nil"/>
              <w:bottom w:val="nil"/>
              <w:right w:val="nil"/>
            </w:tcBorders>
            <w:noWrap w:val="0"/>
            <w:vAlign w:val="top"/>
          </w:tcPr>
          <w:p w14:paraId="3136A065">
            <w:pPr>
              <w:jc w:val="center"/>
              <w:rPr>
                <w:rFonts w:ascii="宋体" w:hAnsi="宋体"/>
                <w:sz w:val="18"/>
                <w:szCs w:val="18"/>
              </w:rPr>
            </w:pPr>
            <w:r>
              <w:rPr>
                <w:rFonts w:ascii="宋体" w:hAnsi="宋体"/>
                <w:sz w:val="18"/>
                <w:szCs w:val="18"/>
              </w:rPr>
              <w:t>0.4</w:t>
            </w:r>
          </w:p>
        </w:tc>
        <w:tc>
          <w:tcPr>
            <w:tcW w:w="1401" w:type="dxa"/>
            <w:tcBorders>
              <w:top w:val="nil"/>
              <w:left w:val="nil"/>
              <w:bottom w:val="nil"/>
              <w:right w:val="nil"/>
            </w:tcBorders>
            <w:noWrap w:val="0"/>
            <w:vAlign w:val="top"/>
          </w:tcPr>
          <w:p w14:paraId="42ED5A29">
            <w:pPr>
              <w:jc w:val="center"/>
              <w:rPr>
                <w:rFonts w:ascii="宋体" w:hAnsi="宋体"/>
                <w:sz w:val="18"/>
                <w:szCs w:val="18"/>
              </w:rPr>
            </w:pPr>
            <w:r>
              <w:rPr>
                <w:rFonts w:ascii="宋体" w:hAnsi="宋体"/>
                <w:sz w:val="18"/>
                <w:szCs w:val="18"/>
              </w:rPr>
              <w:t>1.2</w:t>
            </w:r>
          </w:p>
        </w:tc>
        <w:tc>
          <w:tcPr>
            <w:tcW w:w="1275" w:type="dxa"/>
            <w:tcBorders>
              <w:top w:val="nil"/>
              <w:left w:val="nil"/>
              <w:bottom w:val="nil"/>
              <w:right w:val="nil"/>
            </w:tcBorders>
            <w:noWrap w:val="0"/>
            <w:vAlign w:val="center"/>
          </w:tcPr>
          <w:p w14:paraId="1911A073">
            <w:pPr>
              <w:jc w:val="center"/>
              <w:rPr>
                <w:rFonts w:ascii="宋体" w:hAnsi="宋体"/>
                <w:sz w:val="18"/>
                <w:szCs w:val="18"/>
              </w:rPr>
            </w:pPr>
            <w:r>
              <w:rPr>
                <w:rFonts w:ascii="宋体" w:hAnsi="宋体"/>
                <w:sz w:val="18"/>
                <w:szCs w:val="18"/>
              </w:rPr>
              <w:t>1.0</w:t>
            </w:r>
          </w:p>
        </w:tc>
        <w:tc>
          <w:tcPr>
            <w:tcW w:w="1495" w:type="dxa"/>
            <w:tcBorders>
              <w:top w:val="nil"/>
              <w:left w:val="nil"/>
              <w:bottom w:val="nil"/>
              <w:right w:val="nil"/>
            </w:tcBorders>
            <w:noWrap w:val="0"/>
            <w:vAlign w:val="top"/>
          </w:tcPr>
          <w:p w14:paraId="56D7EC91">
            <w:pPr>
              <w:jc w:val="center"/>
              <w:rPr>
                <w:rFonts w:ascii="宋体" w:hAnsi="宋体"/>
                <w:sz w:val="18"/>
                <w:szCs w:val="18"/>
              </w:rPr>
            </w:pPr>
            <w:r>
              <w:rPr>
                <w:rFonts w:ascii="宋体" w:hAnsi="宋体"/>
                <w:sz w:val="18"/>
                <w:szCs w:val="18"/>
              </w:rPr>
              <w:t>3.0</w:t>
            </w:r>
          </w:p>
        </w:tc>
      </w:tr>
      <w:tr w14:paraId="7914E9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2" w:type="dxa"/>
            <w:tcBorders>
              <w:top w:val="nil"/>
              <w:bottom w:val="nil"/>
              <w:right w:val="nil"/>
            </w:tcBorders>
            <w:noWrap w:val="0"/>
            <w:vAlign w:val="top"/>
          </w:tcPr>
          <w:p w14:paraId="03B65AA1">
            <w:pPr>
              <w:jc w:val="center"/>
              <w:rPr>
                <w:rFonts w:ascii="宋体" w:hAnsi="宋体"/>
                <w:sz w:val="18"/>
                <w:szCs w:val="18"/>
              </w:rPr>
            </w:pPr>
            <w:r>
              <w:rPr>
                <w:rFonts w:ascii="宋体" w:hAnsi="宋体"/>
                <w:sz w:val="18"/>
                <w:szCs w:val="18"/>
              </w:rPr>
              <w:t>2</w:t>
            </w:r>
          </w:p>
        </w:tc>
        <w:tc>
          <w:tcPr>
            <w:tcW w:w="1758" w:type="dxa"/>
            <w:tcBorders>
              <w:top w:val="nil"/>
              <w:left w:val="nil"/>
              <w:bottom w:val="nil"/>
              <w:right w:val="nil"/>
            </w:tcBorders>
            <w:noWrap w:val="0"/>
            <w:vAlign w:val="center"/>
          </w:tcPr>
          <w:p w14:paraId="5714301F">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Ⅱ</w:t>
            </w:r>
          </w:p>
        </w:tc>
        <w:tc>
          <w:tcPr>
            <w:tcW w:w="1470" w:type="dxa"/>
            <w:tcBorders>
              <w:top w:val="nil"/>
              <w:left w:val="nil"/>
              <w:bottom w:val="nil"/>
              <w:right w:val="nil"/>
            </w:tcBorders>
            <w:noWrap w:val="0"/>
            <w:vAlign w:val="top"/>
          </w:tcPr>
          <w:p w14:paraId="4CBBEB25">
            <w:pPr>
              <w:jc w:val="center"/>
              <w:rPr>
                <w:rFonts w:ascii="宋体" w:hAnsi="宋体"/>
                <w:sz w:val="18"/>
                <w:szCs w:val="18"/>
              </w:rPr>
            </w:pPr>
            <w:r>
              <w:rPr>
                <w:rFonts w:ascii="宋体" w:hAnsi="宋体"/>
                <w:sz w:val="18"/>
                <w:szCs w:val="18"/>
              </w:rPr>
              <w:t>0.4</w:t>
            </w:r>
          </w:p>
        </w:tc>
        <w:tc>
          <w:tcPr>
            <w:tcW w:w="1401" w:type="dxa"/>
            <w:tcBorders>
              <w:top w:val="nil"/>
              <w:left w:val="nil"/>
              <w:bottom w:val="nil"/>
              <w:right w:val="nil"/>
            </w:tcBorders>
            <w:noWrap w:val="0"/>
            <w:vAlign w:val="top"/>
          </w:tcPr>
          <w:p w14:paraId="7420AAC2">
            <w:pPr>
              <w:jc w:val="center"/>
              <w:rPr>
                <w:rFonts w:ascii="宋体" w:hAnsi="宋体"/>
                <w:sz w:val="18"/>
                <w:szCs w:val="18"/>
              </w:rPr>
            </w:pPr>
            <w:r>
              <w:rPr>
                <w:rFonts w:ascii="宋体" w:hAnsi="宋体"/>
                <w:sz w:val="18"/>
                <w:szCs w:val="18"/>
              </w:rPr>
              <w:t>1.2</w:t>
            </w:r>
          </w:p>
        </w:tc>
        <w:tc>
          <w:tcPr>
            <w:tcW w:w="1275" w:type="dxa"/>
            <w:tcBorders>
              <w:top w:val="nil"/>
              <w:left w:val="nil"/>
              <w:bottom w:val="nil"/>
              <w:right w:val="nil"/>
            </w:tcBorders>
            <w:noWrap w:val="0"/>
            <w:vAlign w:val="center"/>
          </w:tcPr>
          <w:p w14:paraId="0DDA2CF0">
            <w:pPr>
              <w:jc w:val="center"/>
              <w:rPr>
                <w:rFonts w:ascii="宋体" w:hAnsi="宋体"/>
                <w:sz w:val="18"/>
                <w:szCs w:val="18"/>
              </w:rPr>
            </w:pPr>
            <w:r>
              <w:rPr>
                <w:rFonts w:ascii="宋体" w:hAnsi="宋体"/>
                <w:sz w:val="18"/>
                <w:szCs w:val="18"/>
              </w:rPr>
              <w:t>1.0</w:t>
            </w:r>
          </w:p>
        </w:tc>
        <w:tc>
          <w:tcPr>
            <w:tcW w:w="1495" w:type="dxa"/>
            <w:tcBorders>
              <w:top w:val="nil"/>
              <w:left w:val="nil"/>
              <w:bottom w:val="nil"/>
              <w:right w:val="nil"/>
            </w:tcBorders>
            <w:noWrap w:val="0"/>
            <w:vAlign w:val="top"/>
          </w:tcPr>
          <w:p w14:paraId="30A0D6B5">
            <w:pPr>
              <w:jc w:val="center"/>
              <w:rPr>
                <w:rFonts w:ascii="宋体" w:hAnsi="宋体"/>
                <w:sz w:val="18"/>
                <w:szCs w:val="18"/>
              </w:rPr>
            </w:pPr>
            <w:r>
              <w:rPr>
                <w:rFonts w:ascii="宋体" w:hAnsi="宋体"/>
                <w:sz w:val="18"/>
                <w:szCs w:val="18"/>
              </w:rPr>
              <w:t>3.0</w:t>
            </w:r>
          </w:p>
        </w:tc>
      </w:tr>
      <w:tr w14:paraId="23F388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2" w:type="dxa"/>
            <w:tcBorders>
              <w:top w:val="nil"/>
              <w:bottom w:val="nil"/>
              <w:right w:val="nil"/>
            </w:tcBorders>
            <w:noWrap w:val="0"/>
            <w:vAlign w:val="top"/>
          </w:tcPr>
          <w:p w14:paraId="4D282E3B">
            <w:pPr>
              <w:jc w:val="center"/>
              <w:rPr>
                <w:rFonts w:ascii="宋体" w:hAnsi="宋体"/>
                <w:sz w:val="18"/>
                <w:szCs w:val="18"/>
              </w:rPr>
            </w:pPr>
            <w:r>
              <w:rPr>
                <w:rFonts w:ascii="宋体" w:hAnsi="宋体"/>
                <w:sz w:val="18"/>
                <w:szCs w:val="18"/>
              </w:rPr>
              <w:t>3</w:t>
            </w:r>
          </w:p>
        </w:tc>
        <w:tc>
          <w:tcPr>
            <w:tcW w:w="1758" w:type="dxa"/>
            <w:tcBorders>
              <w:top w:val="nil"/>
              <w:left w:val="nil"/>
              <w:bottom w:val="nil"/>
              <w:right w:val="nil"/>
            </w:tcBorders>
            <w:noWrap w:val="0"/>
            <w:vAlign w:val="center"/>
          </w:tcPr>
          <w:p w14:paraId="704F60E0">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Ⅲ</w:t>
            </w:r>
          </w:p>
        </w:tc>
        <w:tc>
          <w:tcPr>
            <w:tcW w:w="1470" w:type="dxa"/>
            <w:tcBorders>
              <w:top w:val="nil"/>
              <w:left w:val="nil"/>
              <w:bottom w:val="nil"/>
              <w:right w:val="nil"/>
            </w:tcBorders>
            <w:noWrap w:val="0"/>
            <w:vAlign w:val="top"/>
          </w:tcPr>
          <w:p w14:paraId="70625397">
            <w:pPr>
              <w:jc w:val="center"/>
              <w:rPr>
                <w:rFonts w:ascii="宋体" w:hAnsi="宋体"/>
                <w:sz w:val="18"/>
                <w:szCs w:val="18"/>
              </w:rPr>
            </w:pPr>
            <w:r>
              <w:rPr>
                <w:rFonts w:ascii="宋体" w:hAnsi="宋体"/>
                <w:sz w:val="18"/>
                <w:szCs w:val="18"/>
              </w:rPr>
              <w:t>0.4</w:t>
            </w:r>
          </w:p>
        </w:tc>
        <w:tc>
          <w:tcPr>
            <w:tcW w:w="1401" w:type="dxa"/>
            <w:tcBorders>
              <w:top w:val="nil"/>
              <w:left w:val="nil"/>
              <w:bottom w:val="nil"/>
              <w:right w:val="nil"/>
            </w:tcBorders>
            <w:noWrap w:val="0"/>
            <w:vAlign w:val="top"/>
          </w:tcPr>
          <w:p w14:paraId="17C8D168">
            <w:pPr>
              <w:jc w:val="center"/>
              <w:rPr>
                <w:rFonts w:ascii="宋体" w:hAnsi="宋体"/>
                <w:sz w:val="18"/>
                <w:szCs w:val="18"/>
              </w:rPr>
            </w:pPr>
            <w:r>
              <w:rPr>
                <w:rFonts w:ascii="宋体" w:hAnsi="宋体"/>
                <w:sz w:val="18"/>
                <w:szCs w:val="18"/>
              </w:rPr>
              <w:t>1.2</w:t>
            </w:r>
          </w:p>
        </w:tc>
        <w:tc>
          <w:tcPr>
            <w:tcW w:w="1275" w:type="dxa"/>
            <w:tcBorders>
              <w:top w:val="nil"/>
              <w:left w:val="nil"/>
              <w:bottom w:val="nil"/>
              <w:right w:val="nil"/>
            </w:tcBorders>
            <w:noWrap w:val="0"/>
            <w:vAlign w:val="center"/>
          </w:tcPr>
          <w:p w14:paraId="678226AE">
            <w:pPr>
              <w:jc w:val="center"/>
              <w:rPr>
                <w:rFonts w:ascii="宋体" w:hAnsi="宋体"/>
                <w:sz w:val="18"/>
                <w:szCs w:val="18"/>
              </w:rPr>
            </w:pPr>
            <w:r>
              <w:rPr>
                <w:rFonts w:ascii="宋体" w:hAnsi="宋体"/>
                <w:sz w:val="18"/>
                <w:szCs w:val="18"/>
              </w:rPr>
              <w:t>1.0</w:t>
            </w:r>
          </w:p>
        </w:tc>
        <w:tc>
          <w:tcPr>
            <w:tcW w:w="1495" w:type="dxa"/>
            <w:tcBorders>
              <w:top w:val="nil"/>
              <w:left w:val="nil"/>
              <w:bottom w:val="nil"/>
              <w:right w:val="nil"/>
            </w:tcBorders>
            <w:noWrap w:val="0"/>
            <w:vAlign w:val="top"/>
          </w:tcPr>
          <w:p w14:paraId="24FD0DB8">
            <w:pPr>
              <w:jc w:val="center"/>
              <w:rPr>
                <w:rFonts w:ascii="宋体" w:hAnsi="宋体"/>
                <w:sz w:val="18"/>
                <w:szCs w:val="18"/>
              </w:rPr>
            </w:pPr>
            <w:r>
              <w:rPr>
                <w:rFonts w:ascii="宋体" w:hAnsi="宋体"/>
                <w:sz w:val="18"/>
                <w:szCs w:val="18"/>
              </w:rPr>
              <w:t>3.0</w:t>
            </w:r>
          </w:p>
        </w:tc>
      </w:tr>
      <w:tr w14:paraId="14DC10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02" w:type="dxa"/>
            <w:tcBorders>
              <w:top w:val="nil"/>
              <w:bottom w:val="single" w:color="auto" w:sz="4" w:space="0"/>
              <w:right w:val="nil"/>
            </w:tcBorders>
            <w:noWrap w:val="0"/>
            <w:vAlign w:val="top"/>
          </w:tcPr>
          <w:p w14:paraId="4345C1A9">
            <w:pPr>
              <w:jc w:val="center"/>
              <w:rPr>
                <w:rFonts w:ascii="宋体" w:hAnsi="宋体"/>
                <w:sz w:val="18"/>
                <w:szCs w:val="18"/>
              </w:rPr>
            </w:pPr>
            <w:r>
              <w:rPr>
                <w:rFonts w:ascii="宋体" w:hAnsi="宋体"/>
                <w:sz w:val="18"/>
                <w:szCs w:val="18"/>
              </w:rPr>
              <w:t>4</w:t>
            </w:r>
          </w:p>
        </w:tc>
        <w:tc>
          <w:tcPr>
            <w:tcW w:w="1758" w:type="dxa"/>
            <w:tcBorders>
              <w:top w:val="nil"/>
              <w:left w:val="nil"/>
              <w:bottom w:val="single" w:color="auto" w:sz="4" w:space="0"/>
              <w:right w:val="nil"/>
            </w:tcBorders>
            <w:noWrap w:val="0"/>
            <w:vAlign w:val="center"/>
          </w:tcPr>
          <w:p w14:paraId="3340AB08">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Ⅳ</w:t>
            </w:r>
          </w:p>
        </w:tc>
        <w:tc>
          <w:tcPr>
            <w:tcW w:w="1470" w:type="dxa"/>
            <w:tcBorders>
              <w:top w:val="nil"/>
              <w:left w:val="nil"/>
              <w:bottom w:val="single" w:color="auto" w:sz="4" w:space="0"/>
              <w:right w:val="nil"/>
            </w:tcBorders>
            <w:noWrap w:val="0"/>
            <w:vAlign w:val="top"/>
          </w:tcPr>
          <w:p w14:paraId="6D2E1FC6">
            <w:pPr>
              <w:jc w:val="center"/>
              <w:rPr>
                <w:rFonts w:ascii="宋体" w:hAnsi="宋体"/>
                <w:sz w:val="18"/>
                <w:szCs w:val="18"/>
              </w:rPr>
            </w:pPr>
            <w:r>
              <w:rPr>
                <w:rFonts w:ascii="宋体" w:hAnsi="宋体"/>
                <w:sz w:val="18"/>
                <w:szCs w:val="18"/>
              </w:rPr>
              <w:t>0.4</w:t>
            </w:r>
          </w:p>
        </w:tc>
        <w:tc>
          <w:tcPr>
            <w:tcW w:w="1401" w:type="dxa"/>
            <w:tcBorders>
              <w:top w:val="nil"/>
              <w:left w:val="nil"/>
              <w:bottom w:val="single" w:color="auto" w:sz="4" w:space="0"/>
              <w:right w:val="nil"/>
            </w:tcBorders>
            <w:noWrap w:val="0"/>
            <w:vAlign w:val="top"/>
          </w:tcPr>
          <w:p w14:paraId="5A3415ED">
            <w:pPr>
              <w:jc w:val="center"/>
              <w:rPr>
                <w:rFonts w:ascii="宋体" w:hAnsi="宋体"/>
                <w:sz w:val="18"/>
                <w:szCs w:val="18"/>
              </w:rPr>
            </w:pPr>
            <w:r>
              <w:rPr>
                <w:rFonts w:ascii="宋体" w:hAnsi="宋体"/>
                <w:sz w:val="18"/>
                <w:szCs w:val="18"/>
              </w:rPr>
              <w:t>1.2</w:t>
            </w:r>
          </w:p>
        </w:tc>
        <w:tc>
          <w:tcPr>
            <w:tcW w:w="1275" w:type="dxa"/>
            <w:tcBorders>
              <w:top w:val="nil"/>
              <w:left w:val="nil"/>
              <w:bottom w:val="single" w:color="auto" w:sz="4" w:space="0"/>
              <w:right w:val="nil"/>
            </w:tcBorders>
            <w:noWrap w:val="0"/>
            <w:vAlign w:val="center"/>
          </w:tcPr>
          <w:p w14:paraId="6B5A20F2">
            <w:pPr>
              <w:jc w:val="center"/>
              <w:rPr>
                <w:rFonts w:ascii="宋体" w:hAnsi="宋体"/>
                <w:sz w:val="18"/>
                <w:szCs w:val="18"/>
              </w:rPr>
            </w:pPr>
            <w:r>
              <w:rPr>
                <w:rFonts w:ascii="宋体" w:hAnsi="宋体"/>
                <w:sz w:val="18"/>
                <w:szCs w:val="18"/>
              </w:rPr>
              <w:t>1.0</w:t>
            </w:r>
          </w:p>
        </w:tc>
        <w:tc>
          <w:tcPr>
            <w:tcW w:w="1495" w:type="dxa"/>
            <w:tcBorders>
              <w:top w:val="nil"/>
              <w:left w:val="nil"/>
              <w:bottom w:val="single" w:color="auto" w:sz="4" w:space="0"/>
              <w:right w:val="nil"/>
            </w:tcBorders>
            <w:noWrap w:val="0"/>
            <w:vAlign w:val="top"/>
          </w:tcPr>
          <w:p w14:paraId="775989C0">
            <w:pPr>
              <w:jc w:val="center"/>
              <w:rPr>
                <w:rFonts w:ascii="宋体" w:hAnsi="宋体"/>
                <w:sz w:val="18"/>
                <w:szCs w:val="18"/>
              </w:rPr>
            </w:pPr>
            <w:r>
              <w:rPr>
                <w:rFonts w:ascii="宋体" w:hAnsi="宋体"/>
                <w:sz w:val="18"/>
                <w:szCs w:val="18"/>
              </w:rPr>
              <w:t>3.0</w:t>
            </w:r>
          </w:p>
        </w:tc>
      </w:tr>
    </w:tbl>
    <w:p w14:paraId="59214AEE">
      <w:pPr>
        <w:snapToGrid w:val="0"/>
        <w:spacing w:before="156" w:beforeLines="50" w:after="156" w:afterLines="50" w:line="300" w:lineRule="auto"/>
        <w:rPr>
          <w:rFonts w:ascii="宋体" w:hAnsi="宋体"/>
          <w:kern w:val="0"/>
          <w:sz w:val="18"/>
          <w:szCs w:val="18"/>
        </w:rPr>
      </w:pPr>
      <w:r>
        <w:rPr>
          <w:rFonts w:ascii="宋体" w:hAnsi="宋体"/>
          <w:kern w:val="0"/>
          <w:sz w:val="18"/>
          <w:szCs w:val="18"/>
        </w:rPr>
        <w:t>备注：本检验方法检出浓度、最低定量浓度的设置以方法普适性为核心原则，旨在适配常规检验检测仪器设备条件。对于复杂样品，必要时可经方法学研究验证后使用。</w:t>
      </w:r>
    </w:p>
    <w:p w14:paraId="42E0ADE3">
      <w:pPr>
        <w:snapToGrid w:val="0"/>
        <w:spacing w:before="156" w:beforeLines="50" w:after="156" w:afterLines="50" w:line="300" w:lineRule="auto"/>
        <w:rPr>
          <w:rFonts w:ascii="黑体" w:hAnsi="黑体" w:eastAsia="黑体"/>
          <w:szCs w:val="21"/>
        </w:rPr>
      </w:pPr>
      <w:r>
        <w:rPr>
          <w:rFonts w:ascii="黑体" w:hAnsi="黑体" w:eastAsia="黑体"/>
          <w:kern w:val="0"/>
          <w:szCs w:val="20"/>
        </w:rPr>
        <w:t xml:space="preserve">10 </w:t>
      </w:r>
      <w:r>
        <w:rPr>
          <w:rFonts w:ascii="黑体" w:hAnsi="黑体" w:eastAsia="黑体"/>
          <w:szCs w:val="21"/>
        </w:rPr>
        <w:t>图谱</w:t>
      </w:r>
    </w:p>
    <w:p w14:paraId="1CFE1098">
      <w:pPr>
        <w:spacing w:line="300" w:lineRule="auto"/>
        <w:jc w:val="left"/>
        <w:rPr>
          <w:rFonts w:ascii="黑体" w:hAnsi="黑体" w:eastAsia="黑体"/>
          <w:szCs w:val="21"/>
        </w:rPr>
      </w:pPr>
      <w:r>
        <w:rPr>
          <w:rFonts w:ascii="黑体" w:hAnsi="黑体" w:eastAsia="黑体"/>
          <w:szCs w:val="21"/>
        </w:rPr>
        <mc:AlternateContent>
          <mc:Choice Requires="wps">
            <w:drawing>
              <wp:anchor distT="0" distB="0" distL="114300" distR="114300" simplePos="0" relativeHeight="251664384" behindDoc="0" locked="0" layoutInCell="1" allowOverlap="1">
                <wp:simplePos x="0" y="0"/>
                <wp:positionH relativeFrom="column">
                  <wp:posOffset>2968625</wp:posOffset>
                </wp:positionH>
                <wp:positionV relativeFrom="paragraph">
                  <wp:posOffset>718185</wp:posOffset>
                </wp:positionV>
                <wp:extent cx="439420" cy="27051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41E9B46A">
                            <w:pPr>
                              <w:pStyle w:val="7"/>
                              <w:rPr>
                                <w:rFonts w:hint="eastAsia"/>
                                <w:color w:val="000000"/>
                                <w:kern w:val="24"/>
                                <w:sz w:val="12"/>
                                <w:szCs w:val="12"/>
                              </w:rPr>
                            </w:pPr>
                            <w:r>
                              <w:rPr>
                                <w:rFonts w:hint="eastAsia" w:ascii="Times New Roman" w:hAnsi="Times New Roman"/>
                                <w:color w:val="000000"/>
                                <w:kern w:val="24"/>
                                <w:sz w:val="16"/>
                                <w:szCs w:val="16"/>
                              </w:rPr>
                              <w:t>1</w:t>
                            </w:r>
                          </w:p>
                        </w:txbxContent>
                      </wps:txbx>
                      <wps:bodyPr wrap="square" upright="1"/>
                    </wps:wsp>
                  </a:graphicData>
                </a:graphic>
              </wp:anchor>
            </w:drawing>
          </mc:Choice>
          <mc:Fallback>
            <w:pict>
              <v:shape id="_x0000_s1026" o:spid="_x0000_s1026" o:spt="202" type="#_x0000_t202" style="position:absolute;left:0pt;margin-left:233.75pt;margin-top:56.55pt;height:21.3pt;width:34.6pt;z-index:251664384;mso-width-relative:page;mso-height-relative:page;" filled="f" stroked="f" coordsize="21600,21600" o:gfxdata="UEsDBAoAAAAAAIdO4kAAAAAAAAAAAAAAAAAEAAAAZHJzL1BLAwQUAAAACACHTuJAtb6rR9cAAAAL&#10;AQAADwAAAGRycy9kb3ducmV2LnhtbE2PTU/DMAyG70j8h8hI3FhStrRQmu4A4gpifEjcssZrKxqn&#10;arK1/HvMCY72++j142q7+EGccIp9IAPZSoFAaoLrqTXw9vp4dQMiJkvODoHQwDdG2NbnZ5UtXZjp&#10;BU+71AouoVhaA11KYyllbDr0Nq7CiMTZIUzeJh6nVrrJzlzuB3mtVC697YkvdHbE+w6br93RG3h/&#10;Onx+bNRz++D1OIdFSfK30pjLi0zdgUi4pD8YfvVZHWp22ocjuSgGA5u80IxykK0zEEzodV6A2PNG&#10;6wJkXcn/P9Q/UEsDBBQAAAAIAIdO4kB/bmhNuwEAAGsDAAAOAAAAZHJzL2Uyb0RvYy54bWytU0tu&#10;2zAQ3RfIHQjuY8lu+hMsByiMdFO0BZIcgKaGFgH+yqEt+QLtDbrqpvuey+fIiFKcTzdZdEMN5/M4&#10;781oedlbw/YQUXtX8/ms5Ayc9I1225rf3lydv+cMk3CNMN5BzQ+A/HJ19mrZhQoWvvWmgcgIxGHV&#10;hZq3KYWqKFC2YAXOfABHQeWjFYmucVs0UXSEbk2xKMu3RedjE6KXgEje9RjkE2J8CaBXSktYe7mz&#10;4NKIGsGIRJSw1QH5KnerFMj0VSmExEzNiWnKJz1C9mY4i9VSVNsoQqvl1IJ4SQvPOFmhHT16glqL&#10;JNgu6n+grJbRo1dpJr0tRiJZEWIxL59pc92KAJkLSY3hJDr+P1j5Zf8tMt3QJtDcnbA08eOvn8ff&#10;f49/fjDykUBdwIryrgNlpv6j7yn53o/kHHj3KtrhS4wYxUnew0le6BOT5Lx4/eFiQRFJocW78s08&#10;y188FIeI6RN4ywaj5pGml0UV+8+YqBFKvU8Z3nL+ShuTJ2jcEwcljh7IKzBVDzzGfgcr9Zt+Irfx&#10;zYG4dbQGNcfvOxGBs12IettSG5lrMZTQDHIT074MQ358J/vxP7K6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W+q0fXAAAACwEAAA8AAAAAAAAAAQAgAAAAIgAAAGRycy9kb3ducmV2LnhtbFBLAQIU&#10;ABQAAAAIAIdO4kB/bmhNuwEAAGsDAAAOAAAAAAAAAAEAIAAAACYBAABkcnMvZTJvRG9jLnhtbFBL&#10;BQYAAAAABgAGAFkBAABTBQAAAAA=&#10;">
                <v:fill on="f" focussize="0,0"/>
                <v:stroke on="f"/>
                <v:imagedata o:title=""/>
                <o:lock v:ext="edit" aspectratio="f"/>
                <v:textbox>
                  <w:txbxContent>
                    <w:p w14:paraId="41E9B46A">
                      <w:pPr>
                        <w:pStyle w:val="7"/>
                        <w:rPr>
                          <w:rFonts w:hint="eastAsia"/>
                          <w:color w:val="000000"/>
                          <w:kern w:val="24"/>
                          <w:sz w:val="12"/>
                          <w:szCs w:val="12"/>
                        </w:rPr>
                      </w:pPr>
                      <w:r>
                        <w:rPr>
                          <w:rFonts w:hint="eastAsia" w:ascii="Times New Roman" w:hAnsi="Times New Roman"/>
                          <w:color w:val="000000"/>
                          <w:kern w:val="24"/>
                          <w:sz w:val="16"/>
                          <w:szCs w:val="16"/>
                        </w:rPr>
                        <w:t>1</w:t>
                      </w:r>
                    </w:p>
                  </w:txbxContent>
                </v:textbox>
              </v:shape>
            </w:pict>
          </mc:Fallback>
        </mc:AlternateContent>
      </w:r>
      <w:r>
        <w:rPr>
          <w:rFonts w:ascii="黑体" w:hAnsi="黑体" w:eastAsia="黑体"/>
        </w:rPr>
        <w:drawing>
          <wp:inline distT="0" distB="0" distL="114300" distR="114300">
            <wp:extent cx="5271135" cy="1932305"/>
            <wp:effectExtent l="0" t="0" r="0" b="317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4">
                      <a:biLevel thresh="50000"/>
                      <a:grayscl/>
                    </a:blip>
                    <a:srcRect t="8247"/>
                    <a:stretch>
                      <a:fillRect/>
                    </a:stretch>
                  </pic:blipFill>
                  <pic:spPr>
                    <a:xfrm>
                      <a:off x="0" y="0"/>
                      <a:ext cx="5271135" cy="1932305"/>
                    </a:xfrm>
                    <a:prstGeom prst="rect">
                      <a:avLst/>
                    </a:prstGeom>
                    <a:noFill/>
                    <a:ln>
                      <a:noFill/>
                    </a:ln>
                  </pic:spPr>
                </pic:pic>
              </a:graphicData>
            </a:graphic>
          </wp:inline>
        </w:drawing>
      </w:r>
    </w:p>
    <w:p w14:paraId="6B415C65">
      <w:pPr>
        <w:spacing w:before="156" w:beforeLines="50" w:after="156" w:afterLines="50" w:line="300" w:lineRule="auto"/>
        <w:jc w:val="center"/>
        <w:rPr>
          <w:rFonts w:ascii="黑体" w:hAnsi="黑体" w:eastAsia="黑体"/>
          <w:szCs w:val="21"/>
        </w:rPr>
      </w:pPr>
      <w:r>
        <w:rPr>
          <w:rFonts w:ascii="黑体" w:hAnsi="黑体" w:eastAsia="黑体"/>
          <w:szCs w:val="21"/>
        </w:rPr>
        <w:t>图1 苏丹红I等4种组分液相色谱图（检测波长：480 nm）</w:t>
      </w:r>
    </w:p>
    <w:p w14:paraId="28622A2D">
      <w:pPr>
        <w:spacing w:line="300" w:lineRule="auto"/>
        <w:jc w:val="center"/>
        <w:rPr>
          <w:rFonts w:ascii="黑体" w:hAnsi="黑体" w:eastAsia="黑体"/>
          <w:szCs w:val="21"/>
        </w:rPr>
      </w:pPr>
      <w:r>
        <w:rPr>
          <w:rFonts w:ascii="黑体" w:hAnsi="黑体" w:eastAsia="黑体"/>
          <w:sz w:val="18"/>
          <w:szCs w:val="18"/>
        </w:rPr>
        <w:t>（1.苏丹红</w:t>
      </w:r>
      <w:r>
        <w:rPr>
          <w:rFonts w:hint="eastAsia" w:ascii="黑体" w:hAnsi="黑体" w:eastAsia="黑体" w:cs="宋体"/>
          <w:sz w:val="18"/>
          <w:szCs w:val="18"/>
        </w:rPr>
        <w:t>Ⅰ</w:t>
      </w:r>
      <w:r>
        <w:rPr>
          <w:rFonts w:ascii="黑体" w:hAnsi="黑体" w:eastAsia="黑体"/>
          <w:sz w:val="18"/>
          <w:szCs w:val="18"/>
        </w:rPr>
        <w:t>）</w:t>
      </w:r>
    </w:p>
    <w:p w14:paraId="72F82FC9">
      <w:pPr>
        <w:spacing w:line="300" w:lineRule="auto"/>
        <w:jc w:val="left"/>
        <w:rPr>
          <w:rFonts w:ascii="黑体" w:hAnsi="黑体" w:eastAsia="黑体"/>
          <w:szCs w:val="21"/>
        </w:rPr>
      </w:pPr>
      <w:r>
        <w:rPr>
          <w:rFonts w:ascii="黑体" w:hAnsi="黑体" w:eastAsia="黑体"/>
          <w:szCs w:val="21"/>
        </w:rPr>
        <mc:AlternateContent>
          <mc:Choice Requires="wps">
            <w:drawing>
              <wp:anchor distT="0" distB="0" distL="114300" distR="114300" simplePos="0" relativeHeight="251665408" behindDoc="0" locked="0" layoutInCell="1" allowOverlap="1">
                <wp:simplePos x="0" y="0"/>
                <wp:positionH relativeFrom="column">
                  <wp:posOffset>3362325</wp:posOffset>
                </wp:positionH>
                <wp:positionV relativeFrom="paragraph">
                  <wp:posOffset>838200</wp:posOffset>
                </wp:positionV>
                <wp:extent cx="439420" cy="27051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1D9D2F0E">
                            <w:pPr>
                              <w:pStyle w:val="7"/>
                              <w:rPr>
                                <w:color w:val="000000"/>
                                <w:kern w:val="24"/>
                                <w:sz w:val="12"/>
                                <w:szCs w:val="12"/>
                              </w:rPr>
                            </w:pPr>
                            <w:r>
                              <w:rPr>
                                <w:rFonts w:hint="eastAsia" w:ascii="Times New Roman" w:hAnsi="Times New Roman"/>
                                <w:color w:val="000000"/>
                                <w:kern w:val="24"/>
                                <w:sz w:val="16"/>
                                <w:szCs w:val="16"/>
                              </w:rPr>
                              <w:t>2</w:t>
                            </w:r>
                          </w:p>
                        </w:txbxContent>
                      </wps:txbx>
                      <wps:bodyPr wrap="square" upright="1"/>
                    </wps:wsp>
                  </a:graphicData>
                </a:graphic>
              </wp:anchor>
            </w:drawing>
          </mc:Choice>
          <mc:Fallback>
            <w:pict>
              <v:shape id="_x0000_s1026" o:spid="_x0000_s1026" o:spt="202" type="#_x0000_t202" style="position:absolute;left:0pt;margin-left:264.75pt;margin-top:66pt;height:21.3pt;width:34.6pt;z-index:251665408;mso-width-relative:page;mso-height-relative:page;" filled="f" stroked="f" coordsize="21600,21600" o:gfxdata="UEsDBAoAAAAAAIdO4kAAAAAAAAAAAAAAAAAEAAAAZHJzL1BLAwQUAAAACACHTuJAhcJY1tgAAAAL&#10;AQAADwAAAGRycy9kb3ducmV2LnhtbE2PzU7DMBCE70h9B2srcaN2Q9M2IU4PrbiCKD8SNzfeJhHx&#10;OordJrw9ywmOO/NpdqbYTa4TVxxC60nDcqFAIFXetlRreHt9vNuCCNGQNZ0n1PCNAXbl7KYwufUj&#10;veD1GGvBIRRyo6GJsc+lDFWDzoSF75HYO/vBmcjnUEs7mJHDXScTpdbSmZb4Q2N63DdYfR0vTsP7&#10;0/nzY6We64NL+9FPSpLLpNa386V6ABFxin8w/Nbn6lByp5O/kA2i05AmWcooG/cJj2IizbYbECdW&#10;Nqs1yLKQ/zeUP1BLAwQUAAAACACHTuJAaOdXM7wBAABrAwAADgAAAGRycy9lMm9Eb2MueG1srVNL&#10;btswEN0X6B0I7mvKbtomguUAhZFsirZAmgPQ1NAiIH7CoS35Au0Nuuqm+57L5+iIUtw02WSRDTWc&#10;z+O8N6PlZW9btoeIxruKz2cFZ+CUr43bVvz229Wbc84wSVfL1juo+AGQX65ev1p2oYSFb3xbQ2QE&#10;4rDsQsWblEIpBKoGrMSZD+AoqH20MtE1bkUdZUfothWLongvOh/rEL0CRPKuxyCfEONzAL3WRsHa&#10;q50Fl0bUCK1MRAkbE5Cvcrdag0pftEZIrK04MU35pEfI3gynWC1luY0yNEZNLcjntPCIk5XG0aMn&#10;qLVMku2ieQJljYoevU4z5a0YiWRFiMW8eKTNTSMDZC4kNYaT6PhysOrz/mtkpqZNuODMSUsTP/78&#10;cfz15/j7OyMfCdQFLCnvJlBm6j/6npLv/UjOgXevox2+xIhRnOQ9nOSFPjFFzrO3F2cLiigKLT4U&#10;7+ZZfvGvOERM1+AtG4yKR5peFlXuP2GiRij1PmV4y/kr07Z5gq37z0GJowfyCkzVA4+x38FK/aaf&#10;yG18fSBuHa1BxfFuJyNwtgvRbBtqI3MVQwnNIDcx7csw5Id3sh/+I6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hcJY1tgAAAALAQAADwAAAAAAAAABACAAAAAiAAAAZHJzL2Rvd25yZXYueG1sUEsB&#10;AhQAFAAAAAgAh07iQGjnVzO8AQAAawMAAA4AAAAAAAAAAQAgAAAAJwEAAGRycy9lMm9Eb2MueG1s&#10;UEsFBgAAAAAGAAYAWQEAAFUFAAAAAA==&#10;">
                <v:fill on="f" focussize="0,0"/>
                <v:stroke on="f"/>
                <v:imagedata o:title=""/>
                <o:lock v:ext="edit" aspectratio="f"/>
                <v:textbox>
                  <w:txbxContent>
                    <w:p w14:paraId="1D9D2F0E">
                      <w:pPr>
                        <w:pStyle w:val="7"/>
                        <w:rPr>
                          <w:color w:val="000000"/>
                          <w:kern w:val="24"/>
                          <w:sz w:val="12"/>
                          <w:szCs w:val="12"/>
                        </w:rPr>
                      </w:pPr>
                      <w:r>
                        <w:rPr>
                          <w:rFonts w:hint="eastAsia" w:ascii="Times New Roman" w:hAnsi="Times New Roman"/>
                          <w:color w:val="000000"/>
                          <w:kern w:val="24"/>
                          <w:sz w:val="16"/>
                          <w:szCs w:val="16"/>
                        </w:rPr>
                        <w:t>2</w:t>
                      </w:r>
                    </w:p>
                  </w:txbxContent>
                </v:textbox>
              </v:shape>
            </w:pict>
          </mc:Fallback>
        </mc:AlternateContent>
      </w:r>
      <w:r>
        <w:rPr>
          <w:rFonts w:ascii="黑体" w:hAnsi="黑体" w:eastAsia="黑体"/>
        </w:rPr>
        <w:drawing>
          <wp:inline distT="0" distB="0" distL="114300" distR="114300">
            <wp:extent cx="5271135" cy="1925955"/>
            <wp:effectExtent l="0" t="0" r="0" b="952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5">
                      <a:biLevel thresh="50000"/>
                      <a:grayscl/>
                    </a:blip>
                    <a:srcRect t="8247"/>
                    <a:stretch>
                      <a:fillRect/>
                    </a:stretch>
                  </pic:blipFill>
                  <pic:spPr>
                    <a:xfrm>
                      <a:off x="0" y="0"/>
                      <a:ext cx="5271135" cy="1925955"/>
                    </a:xfrm>
                    <a:prstGeom prst="rect">
                      <a:avLst/>
                    </a:prstGeom>
                    <a:noFill/>
                    <a:ln>
                      <a:noFill/>
                    </a:ln>
                  </pic:spPr>
                </pic:pic>
              </a:graphicData>
            </a:graphic>
          </wp:inline>
        </w:drawing>
      </w:r>
    </w:p>
    <w:p w14:paraId="424DEE75">
      <w:pPr>
        <w:spacing w:before="156" w:beforeLines="50" w:after="156" w:afterLines="50" w:line="300" w:lineRule="auto"/>
        <w:jc w:val="center"/>
        <w:rPr>
          <w:rFonts w:ascii="黑体" w:hAnsi="黑体" w:eastAsia="黑体"/>
          <w:szCs w:val="21"/>
        </w:rPr>
      </w:pPr>
      <w:r>
        <w:rPr>
          <w:rFonts w:ascii="黑体" w:hAnsi="黑体" w:eastAsia="黑体"/>
          <w:szCs w:val="21"/>
        </w:rPr>
        <w:t>图2 苏丹红I等4种组分液相色谱图（检测波长：492 nm）</w:t>
      </w:r>
    </w:p>
    <w:p w14:paraId="1408F547">
      <w:pPr>
        <w:spacing w:line="300" w:lineRule="auto"/>
        <w:jc w:val="center"/>
        <w:rPr>
          <w:rFonts w:ascii="黑体" w:hAnsi="黑体" w:eastAsia="黑体"/>
          <w:sz w:val="18"/>
          <w:szCs w:val="18"/>
        </w:rPr>
      </w:pPr>
      <w:r>
        <w:rPr>
          <w:rFonts w:ascii="黑体" w:hAnsi="黑体" w:eastAsia="黑体"/>
          <w:sz w:val="18"/>
          <w:szCs w:val="18"/>
        </w:rPr>
        <w:t>（2.苏丹红</w:t>
      </w:r>
      <w:r>
        <w:rPr>
          <w:rFonts w:hint="eastAsia" w:ascii="黑体" w:hAnsi="黑体" w:eastAsia="黑体" w:cs="宋体"/>
          <w:sz w:val="18"/>
          <w:szCs w:val="18"/>
        </w:rPr>
        <w:t>Ⅱ</w:t>
      </w:r>
      <w:r>
        <w:rPr>
          <w:rFonts w:ascii="黑体" w:hAnsi="黑体" w:eastAsia="黑体"/>
          <w:sz w:val="18"/>
          <w:szCs w:val="18"/>
        </w:rPr>
        <w:t>）</w:t>
      </w:r>
    </w:p>
    <w:p w14:paraId="02B53C2A">
      <w:pPr>
        <w:spacing w:line="300" w:lineRule="auto"/>
        <w:jc w:val="left"/>
        <w:rPr>
          <w:rFonts w:ascii="黑体" w:hAnsi="黑体" w:eastAsia="黑体"/>
          <w:szCs w:val="21"/>
        </w:rPr>
      </w:pPr>
      <w:r>
        <w:rPr>
          <w:rFonts w:ascii="黑体" w:hAnsi="黑体" w:eastAsia="黑体"/>
          <w:szCs w:val="21"/>
        </w:rPr>
        <mc:AlternateContent>
          <mc:Choice Requires="wps">
            <w:drawing>
              <wp:anchor distT="0" distB="0" distL="114300" distR="114300" simplePos="0" relativeHeight="251666432" behindDoc="0" locked="0" layoutInCell="1" allowOverlap="1">
                <wp:simplePos x="0" y="0"/>
                <wp:positionH relativeFrom="column">
                  <wp:posOffset>3698875</wp:posOffset>
                </wp:positionH>
                <wp:positionV relativeFrom="paragraph">
                  <wp:posOffset>853440</wp:posOffset>
                </wp:positionV>
                <wp:extent cx="439420" cy="27051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185A37C2">
                            <w:pPr>
                              <w:pStyle w:val="7"/>
                              <w:rPr>
                                <w:color w:val="000000"/>
                                <w:kern w:val="24"/>
                                <w:sz w:val="12"/>
                                <w:szCs w:val="12"/>
                              </w:rPr>
                            </w:pPr>
                            <w:r>
                              <w:rPr>
                                <w:rFonts w:hint="eastAsia" w:ascii="Times New Roman" w:hAnsi="Times New Roman"/>
                                <w:color w:val="000000"/>
                                <w:kern w:val="24"/>
                                <w:sz w:val="16"/>
                                <w:szCs w:val="16"/>
                              </w:rPr>
                              <w:t>3</w:t>
                            </w:r>
                          </w:p>
                        </w:txbxContent>
                      </wps:txbx>
                      <wps:bodyPr wrap="square" upright="1"/>
                    </wps:wsp>
                  </a:graphicData>
                </a:graphic>
              </wp:anchor>
            </w:drawing>
          </mc:Choice>
          <mc:Fallback>
            <w:pict>
              <v:shape id="_x0000_s1026" o:spid="_x0000_s1026" o:spt="202" type="#_x0000_t202" style="position:absolute;left:0pt;margin-left:291.25pt;margin-top:67.2pt;height:21.3pt;width:34.6pt;z-index:251666432;mso-width-relative:page;mso-height-relative:page;" filled="f" stroked="f" coordsize="21600,21600" o:gfxdata="UEsDBAoAAAAAAIdO4kAAAAAAAAAAAAAAAAAEAAAAZHJzL1BLAwQUAAAACACHTuJA5ZaUDdgAAAAL&#10;AQAADwAAAGRycy9kb3ducmV2LnhtbE2PTU/DMAyG70j8h8hI3FjS0a5baboDiCuI8SHtljVeW9E4&#10;VZOt5d9jTuxov49ePy63s+vFGcfQedKQLBQIpNrbjhoNH+/Pd2sQIRqypveEGn4wwLa6vipNYf1E&#10;b3jexUZwCYXCaGhjHAopQ92iM2HhByTOjn50JvI4NtKOZuJy18ulUivpTEd8oTUDPrZYf+9OTsPn&#10;y3H/larX5sllw+RnJcltpNa3N4l6ABFxjv8w/OmzOlTsdPAnskH0GrL1MmOUg/s0BcHEKktyEAfe&#10;5LkCWZXy8ofqF1BLAwQUAAAACACHTuJA1uLxVbsBAABrAwAADgAAAGRycy9lMm9Eb2MueG1srVNL&#10;btswEN0XyB0I7mPKbvoTLAcojHRTtAWSHICmRhYB8VMObckXaG/QVTfd91w+R4aU4ny6yaIbajgz&#10;fDPvzWh5OZiO7SGgdrbi81nBGVjlam23Fb+9uTp/zxlGaWvZOQsVPwDyy9XZq2XvS1i41nU1BEYg&#10;FsveV7yN0ZdCoGrBSJw5D5aCjQtGRrqGraiD7AnddGJRFG9F70Ltg1OASN71GOQTYngJoGsarWDt&#10;1M6AjSNqgE5GooSt9shXudumARW/Ng1CZF3FiWnMJxUhe5NOsVrKchukb7WaWpAvaeEZJyO1paIn&#10;qLWMku2C/gfKaBUcuibOlDNiJJIVIRbz4pk21630kLmQ1OhPouP/g1Vf9t8C03XFFySJlYYmfvz1&#10;8/j77/HPD0Y+Eqj3WFLetafMOHx0A63NvR/JmXgPTTDpS4wYxQnrcJIXhsgUOS9ef7hIVRSFFu+K&#10;N/OMLh4e+4DxEzjDklHxQNPLosr9Z4zUCKXep6Ra1l3prssT7OwTByWOHsgrML1OPMZ+kxWHzTCR&#10;27j6QNx6WoOK4/edDMDZzge9bamNzFWkJzSD3MS0L2nIj+9kP/5HVn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llpQN2AAAAAsBAAAPAAAAAAAAAAEAIAAAACIAAABkcnMvZG93bnJldi54bWxQSwEC&#10;FAAUAAAACACHTuJA1uLxVbsBAABrAwAADgAAAAAAAAABACAAAAAnAQAAZHJzL2Uyb0RvYy54bWxQ&#10;SwUGAAAAAAYABgBZAQAAVAUAAAAA&#10;">
                <v:fill on="f" focussize="0,0"/>
                <v:stroke on="f"/>
                <v:imagedata o:title=""/>
                <o:lock v:ext="edit" aspectratio="f"/>
                <v:textbox>
                  <w:txbxContent>
                    <w:p w14:paraId="185A37C2">
                      <w:pPr>
                        <w:pStyle w:val="7"/>
                        <w:rPr>
                          <w:color w:val="000000"/>
                          <w:kern w:val="24"/>
                          <w:sz w:val="12"/>
                          <w:szCs w:val="12"/>
                        </w:rPr>
                      </w:pPr>
                      <w:r>
                        <w:rPr>
                          <w:rFonts w:hint="eastAsia" w:ascii="Times New Roman" w:hAnsi="Times New Roman"/>
                          <w:color w:val="000000"/>
                          <w:kern w:val="24"/>
                          <w:sz w:val="16"/>
                          <w:szCs w:val="16"/>
                        </w:rPr>
                        <w:t>3</w:t>
                      </w:r>
                    </w:p>
                  </w:txbxContent>
                </v:textbox>
              </v:shape>
            </w:pict>
          </mc:Fallback>
        </mc:AlternateContent>
      </w:r>
      <w:r>
        <w:rPr>
          <w:rFonts w:ascii="黑体" w:hAnsi="黑体" w:eastAsia="黑体"/>
        </w:rPr>
        <w:drawing>
          <wp:inline distT="0" distB="0" distL="114300" distR="114300">
            <wp:extent cx="5271135" cy="1934210"/>
            <wp:effectExtent l="0" t="0" r="0" b="1270"/>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6">
                      <a:biLevel thresh="50000"/>
                      <a:grayscl/>
                    </a:blip>
                    <a:srcRect t="7561"/>
                    <a:stretch>
                      <a:fillRect/>
                    </a:stretch>
                  </pic:blipFill>
                  <pic:spPr>
                    <a:xfrm>
                      <a:off x="0" y="0"/>
                      <a:ext cx="5271135" cy="1934210"/>
                    </a:xfrm>
                    <a:prstGeom prst="rect">
                      <a:avLst/>
                    </a:prstGeom>
                    <a:noFill/>
                    <a:ln>
                      <a:noFill/>
                    </a:ln>
                  </pic:spPr>
                </pic:pic>
              </a:graphicData>
            </a:graphic>
          </wp:inline>
        </w:drawing>
      </w:r>
    </w:p>
    <w:p w14:paraId="4904A280">
      <w:pPr>
        <w:spacing w:before="156" w:beforeLines="50" w:after="156" w:afterLines="50" w:line="300" w:lineRule="auto"/>
        <w:jc w:val="center"/>
        <w:rPr>
          <w:rFonts w:ascii="黑体" w:hAnsi="黑体" w:eastAsia="黑体"/>
          <w:szCs w:val="21"/>
        </w:rPr>
      </w:pPr>
      <w:r>
        <w:rPr>
          <w:rFonts w:ascii="黑体" w:hAnsi="黑体" w:eastAsia="黑体"/>
          <w:szCs w:val="21"/>
        </w:rPr>
        <w:t>图3 苏丹红I等4种组分液相色谱图（检测波长：504 nm）</w:t>
      </w:r>
    </w:p>
    <w:p w14:paraId="4851732C">
      <w:pPr>
        <w:spacing w:line="300" w:lineRule="auto"/>
        <w:jc w:val="center"/>
        <w:rPr>
          <w:rFonts w:ascii="黑体" w:hAnsi="黑体" w:eastAsia="黑体"/>
          <w:sz w:val="18"/>
          <w:szCs w:val="18"/>
        </w:rPr>
      </w:pPr>
      <w:r>
        <w:rPr>
          <w:rFonts w:ascii="黑体" w:hAnsi="黑体" w:eastAsia="黑体"/>
          <w:sz w:val="18"/>
          <w:szCs w:val="18"/>
        </w:rPr>
        <w:t>（3.苏丹红</w:t>
      </w:r>
      <w:r>
        <w:rPr>
          <w:rFonts w:hint="eastAsia" w:ascii="黑体" w:hAnsi="黑体" w:eastAsia="黑体" w:cs="宋体"/>
          <w:sz w:val="18"/>
          <w:szCs w:val="18"/>
        </w:rPr>
        <w:t>Ⅲ</w:t>
      </w:r>
      <w:r>
        <w:rPr>
          <w:rFonts w:ascii="黑体" w:hAnsi="黑体" w:eastAsia="黑体"/>
          <w:sz w:val="18"/>
          <w:szCs w:val="18"/>
        </w:rPr>
        <w:t>）</w:t>
      </w:r>
    </w:p>
    <w:p w14:paraId="30CEF323">
      <w:pPr>
        <w:spacing w:line="300" w:lineRule="auto"/>
        <w:jc w:val="left"/>
        <w:rPr>
          <w:rFonts w:ascii="黑体" w:hAnsi="黑体" w:eastAsia="黑体"/>
          <w:szCs w:val="21"/>
        </w:rPr>
      </w:pPr>
      <w:r>
        <w:rPr>
          <w:rFonts w:ascii="黑体" w:hAnsi="黑体" w:eastAsia="黑体"/>
          <w:szCs w:val="21"/>
        </w:rPr>
        <mc:AlternateContent>
          <mc:Choice Requires="wps">
            <w:drawing>
              <wp:anchor distT="0" distB="0" distL="114300" distR="114300" simplePos="0" relativeHeight="251667456" behindDoc="0" locked="0" layoutInCell="1" allowOverlap="1">
                <wp:simplePos x="0" y="0"/>
                <wp:positionH relativeFrom="column">
                  <wp:posOffset>4352925</wp:posOffset>
                </wp:positionH>
                <wp:positionV relativeFrom="paragraph">
                  <wp:posOffset>975360</wp:posOffset>
                </wp:positionV>
                <wp:extent cx="439420" cy="27051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0CABA098">
                            <w:pPr>
                              <w:pStyle w:val="7"/>
                              <w:rPr>
                                <w:color w:val="000000"/>
                                <w:kern w:val="24"/>
                                <w:sz w:val="12"/>
                                <w:szCs w:val="12"/>
                              </w:rPr>
                            </w:pPr>
                            <w:r>
                              <w:rPr>
                                <w:rFonts w:hint="eastAsia" w:ascii="Times New Roman" w:hAnsi="Times New Roman"/>
                                <w:color w:val="000000"/>
                                <w:kern w:val="24"/>
                                <w:sz w:val="16"/>
                                <w:szCs w:val="16"/>
                              </w:rPr>
                              <w:t>4</w:t>
                            </w:r>
                          </w:p>
                        </w:txbxContent>
                      </wps:txbx>
                      <wps:bodyPr wrap="square" upright="1"/>
                    </wps:wsp>
                  </a:graphicData>
                </a:graphic>
              </wp:anchor>
            </w:drawing>
          </mc:Choice>
          <mc:Fallback>
            <w:pict>
              <v:shape id="_x0000_s1026" o:spid="_x0000_s1026" o:spt="202" type="#_x0000_t202" style="position:absolute;left:0pt;margin-left:342.75pt;margin-top:76.8pt;height:21.3pt;width:34.6pt;z-index:251667456;mso-width-relative:page;mso-height-relative:page;" filled="f" stroked="f" coordsize="21600,21600" o:gfxdata="UEsDBAoAAAAAAIdO4kAAAAAAAAAAAAAAAAAEAAAAZHJzL1BLAwQUAAAACACHTuJALF8PytgAAAAL&#10;AQAADwAAAGRycy9kb3ducmV2LnhtbE2PwU7DMAyG70i8Q2QkbizZWLqtNN0BxBXEgEm7ZY3XVjRO&#10;1WRreXvMCY72/+n352I7+U5ccIhtIAPzmQKBVAXXUm3g4/35bg0iJkvOdoHQwDdG2JbXV4XNXRjp&#10;DS+7VAsuoZhbA01KfS5lrBr0Ns5Cj8TZKQzeJh6HWrrBjlzuO7lQKpPetsQXGtvjY4PV1+7sDXy+&#10;nA77pXqtn7zuxzApSX4jjbm9masHEAmn9AfDrz6rQ8lOx3AmF0VnIFtrzSgH+j4DwcRKL1cgjrzZ&#10;ZAuQZSH//1D+AFBLAwQUAAAACACHTuJA+PCOqbwBAABrAwAADgAAAGRycy9lMm9Eb2MueG1srVNL&#10;jtQwEN0jcQfLe9rpMPyiTo+EWsMGAdLAAdxOuWMp/uByd9IXgBuwYsOec/U5puJkej5sZsHGKdfn&#10;ud6ryupysB07QETjXc2Xi4IzcMo3xu1q/u3r1Yu3nGGSrpGdd1DzIyC/XD9/tupDBaVvfddAZATi&#10;sOpDzduUQiUEqhasxIUP4CiofbQy0TXuRBNlT+i2E2VRvBa9j02IXgEieTdTkM+I8SmAXmujYOPV&#10;3oJLE2qETiaihK0JyNe5W61Bpc9aIyTW1ZyYpnzSI2Rvx1OsV7LaRRlao+YW5FNaeMTJSuPo0TPU&#10;RibJ9tH8A2WNih69TgvlrZiIZEWIxbJ4pM11KwNkLiQ1hrPo+P9g1afDl8hMU/Oy5MxJSxM//fp5&#10;+v339OcHIx8J1AesKO86UGYa3vuB1ubWj+QceQ862vFLjBjFSd7jWV4YElPkvHj57qKkiKJQ+aZ4&#10;tczyi7viEDF9AG/ZaNQ80vSyqPLwERM1Qqm3KeNbzl+ZrssT7NwDByVOHsgrMFePPKZ+RysN22Em&#10;t/XNkbj1tAY1x+97GYGzfYhm11IbmasYS2gGuYl5X8Yh37+Tff8fWd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LF8PytgAAAALAQAADwAAAAAAAAABACAAAAAiAAAAZHJzL2Rvd25yZXYueG1sUEsB&#10;AhQAFAAAAAgAh07iQPjwjqm8AQAAawMAAA4AAAAAAAAAAQAgAAAAJwEAAGRycy9lMm9Eb2MueG1s&#10;UEsFBgAAAAAGAAYAWQEAAFUFAAAAAA==&#10;">
                <v:fill on="f" focussize="0,0"/>
                <v:stroke on="f"/>
                <v:imagedata o:title=""/>
                <o:lock v:ext="edit" aspectratio="f"/>
                <v:textbox>
                  <w:txbxContent>
                    <w:p w14:paraId="0CABA098">
                      <w:pPr>
                        <w:pStyle w:val="7"/>
                        <w:rPr>
                          <w:color w:val="000000"/>
                          <w:kern w:val="24"/>
                          <w:sz w:val="12"/>
                          <w:szCs w:val="12"/>
                        </w:rPr>
                      </w:pPr>
                      <w:r>
                        <w:rPr>
                          <w:rFonts w:hint="eastAsia" w:ascii="Times New Roman" w:hAnsi="Times New Roman"/>
                          <w:color w:val="000000"/>
                          <w:kern w:val="24"/>
                          <w:sz w:val="16"/>
                          <w:szCs w:val="16"/>
                        </w:rPr>
                        <w:t>4</w:t>
                      </w:r>
                    </w:p>
                  </w:txbxContent>
                </v:textbox>
              </v:shape>
            </w:pict>
          </mc:Fallback>
        </mc:AlternateContent>
      </w:r>
      <w:r>
        <w:rPr>
          <w:rFonts w:ascii="黑体" w:hAnsi="黑体" w:eastAsia="黑体"/>
        </w:rPr>
        <w:drawing>
          <wp:inline distT="0" distB="0" distL="114300" distR="114300">
            <wp:extent cx="5271135" cy="1925955"/>
            <wp:effectExtent l="0" t="0" r="0" b="952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7">
                      <a:biLevel thresh="50000"/>
                      <a:grayscl/>
                    </a:blip>
                    <a:srcRect t="7561"/>
                    <a:stretch>
                      <a:fillRect/>
                    </a:stretch>
                  </pic:blipFill>
                  <pic:spPr>
                    <a:xfrm>
                      <a:off x="0" y="0"/>
                      <a:ext cx="5271135" cy="1925955"/>
                    </a:xfrm>
                    <a:prstGeom prst="rect">
                      <a:avLst/>
                    </a:prstGeom>
                    <a:noFill/>
                    <a:ln>
                      <a:noFill/>
                    </a:ln>
                  </pic:spPr>
                </pic:pic>
              </a:graphicData>
            </a:graphic>
          </wp:inline>
        </w:drawing>
      </w:r>
    </w:p>
    <w:p w14:paraId="6B826871">
      <w:pPr>
        <w:spacing w:before="156" w:beforeLines="50" w:after="156" w:afterLines="50" w:line="300" w:lineRule="auto"/>
        <w:jc w:val="center"/>
        <w:rPr>
          <w:rFonts w:ascii="黑体" w:hAnsi="黑体" w:eastAsia="黑体"/>
          <w:szCs w:val="21"/>
        </w:rPr>
      </w:pPr>
      <w:r>
        <w:rPr>
          <w:rFonts w:ascii="黑体" w:hAnsi="黑体" w:eastAsia="黑体"/>
          <w:szCs w:val="21"/>
        </w:rPr>
        <w:t>图4 苏丹红I等4种组分液相色谱图（检测波长：516 nm）</w:t>
      </w:r>
    </w:p>
    <w:p w14:paraId="313E4DB9">
      <w:pPr>
        <w:spacing w:line="300" w:lineRule="auto"/>
        <w:jc w:val="center"/>
        <w:rPr>
          <w:rFonts w:ascii="黑体" w:hAnsi="黑体" w:eastAsia="黑体"/>
          <w:sz w:val="18"/>
          <w:szCs w:val="18"/>
        </w:rPr>
      </w:pPr>
      <w:r>
        <w:rPr>
          <w:rFonts w:ascii="黑体" w:hAnsi="黑体" w:eastAsia="黑体"/>
          <w:sz w:val="18"/>
          <w:szCs w:val="18"/>
        </w:rPr>
        <w:t>（4.苏丹红</w:t>
      </w:r>
      <w:r>
        <w:rPr>
          <w:rFonts w:hint="eastAsia" w:ascii="黑体" w:hAnsi="黑体" w:eastAsia="黑体" w:cs="宋体"/>
          <w:sz w:val="18"/>
          <w:szCs w:val="18"/>
        </w:rPr>
        <w:t>Ⅳ</w:t>
      </w:r>
      <w:r>
        <w:rPr>
          <w:rFonts w:ascii="黑体" w:hAnsi="黑体" w:eastAsia="黑体"/>
          <w:sz w:val="18"/>
          <w:szCs w:val="18"/>
        </w:rPr>
        <w:t>）</w:t>
      </w:r>
    </w:p>
    <w:p w14:paraId="23C362BB">
      <w:pPr>
        <w:spacing w:line="300" w:lineRule="auto"/>
        <w:jc w:val="left"/>
        <w:rPr>
          <w:rFonts w:ascii="黑体" w:hAnsi="黑体" w:eastAsia="黑体"/>
          <w:szCs w:val="21"/>
        </w:rPr>
      </w:pPr>
      <w:r>
        <w:rPr>
          <w:rFonts w:ascii="宋体" w:hAnsi="宋体"/>
          <w:szCs w:val="21"/>
        </w:rPr>
        <w:br w:type="page"/>
      </w:r>
      <w:r>
        <w:rPr>
          <w:rFonts w:ascii="黑体" w:hAnsi="黑体" w:eastAsia="黑体"/>
          <w:szCs w:val="21"/>
        </w:rPr>
        <w:t>附录A</w:t>
      </w:r>
    </w:p>
    <w:p w14:paraId="4C5B82A4">
      <w:pPr>
        <w:snapToGrid w:val="0"/>
        <w:spacing w:before="156" w:beforeLines="50" w:after="156" w:afterLines="50" w:line="300" w:lineRule="auto"/>
        <w:jc w:val="center"/>
        <w:rPr>
          <w:rFonts w:ascii="黑体" w:hAnsi="黑体" w:eastAsia="黑体"/>
          <w:szCs w:val="21"/>
        </w:rPr>
      </w:pPr>
      <w:r>
        <w:rPr>
          <w:rFonts w:ascii="黑体" w:hAnsi="黑体" w:eastAsia="黑体"/>
          <w:szCs w:val="21"/>
        </w:rPr>
        <w:t>苏丹红I等4种组分的确证</w:t>
      </w:r>
    </w:p>
    <w:p w14:paraId="75B0D7C1">
      <w:pPr>
        <w:snapToGrid w:val="0"/>
        <w:spacing w:before="156" w:beforeLines="50" w:after="156" w:afterLines="50" w:line="300" w:lineRule="auto"/>
        <w:ind w:firstLine="420" w:firstLineChars="200"/>
        <w:rPr>
          <w:rFonts w:ascii="宋体" w:hAnsi="宋体"/>
          <w:szCs w:val="21"/>
        </w:rPr>
      </w:pPr>
      <w:r>
        <w:rPr>
          <w:rFonts w:ascii="宋体" w:hAnsi="宋体"/>
          <w:szCs w:val="21"/>
        </w:rPr>
        <w:t>如液相色谱方法检出阳性结果，需采用液相色谱-质谱法进行确证。</w:t>
      </w:r>
    </w:p>
    <w:p w14:paraId="25DD91CE">
      <w:pPr>
        <w:snapToGrid w:val="0"/>
        <w:spacing w:before="156" w:beforeLines="50" w:after="156" w:afterLines="50" w:line="300" w:lineRule="auto"/>
        <w:ind w:firstLine="420" w:firstLineChars="200"/>
        <w:rPr>
          <w:rFonts w:ascii="宋体" w:hAnsi="宋体"/>
          <w:szCs w:val="21"/>
        </w:rPr>
      </w:pPr>
      <w:r>
        <w:rPr>
          <w:rFonts w:ascii="宋体" w:hAnsi="宋体"/>
          <w:szCs w:val="21"/>
        </w:rPr>
        <w:t>A.1 样品前处理过程见</w:t>
      </w:r>
      <w:r>
        <w:rPr>
          <w:rFonts w:hint="eastAsia" w:ascii="宋体" w:hAnsi="宋体"/>
          <w:szCs w:val="21"/>
        </w:rPr>
        <w:t>“</w:t>
      </w:r>
      <w:r>
        <w:rPr>
          <w:rFonts w:ascii="宋体" w:hAnsi="宋体"/>
          <w:szCs w:val="21"/>
        </w:rPr>
        <w:t>6.2</w:t>
      </w:r>
      <w:r>
        <w:rPr>
          <w:rFonts w:hint="eastAsia" w:ascii="宋体" w:hAnsi="宋体"/>
          <w:szCs w:val="21"/>
        </w:rPr>
        <w:t>”</w:t>
      </w:r>
      <w:r>
        <w:rPr>
          <w:rFonts w:ascii="宋体" w:hAnsi="宋体"/>
          <w:szCs w:val="21"/>
        </w:rPr>
        <w:t>。</w:t>
      </w:r>
    </w:p>
    <w:p w14:paraId="1ED6C265">
      <w:pPr>
        <w:snapToGrid w:val="0"/>
        <w:spacing w:before="156" w:beforeLines="50" w:after="156" w:afterLines="50" w:line="300" w:lineRule="auto"/>
        <w:ind w:firstLine="420" w:firstLineChars="200"/>
        <w:rPr>
          <w:rFonts w:ascii="宋体" w:hAnsi="宋体"/>
          <w:szCs w:val="21"/>
        </w:rPr>
      </w:pPr>
      <w:r>
        <w:rPr>
          <w:rFonts w:ascii="宋体" w:hAnsi="宋体"/>
          <w:szCs w:val="21"/>
        </w:rPr>
        <w:t>A.2 仪器参考条件</w:t>
      </w:r>
    </w:p>
    <w:p w14:paraId="7064802B">
      <w:pPr>
        <w:snapToGrid w:val="0"/>
        <w:spacing w:before="156" w:beforeLines="50" w:after="156" w:afterLines="50" w:line="300" w:lineRule="auto"/>
        <w:ind w:firstLine="420" w:firstLineChars="200"/>
        <w:rPr>
          <w:rFonts w:ascii="宋体" w:hAnsi="宋体"/>
          <w:szCs w:val="21"/>
        </w:rPr>
      </w:pPr>
      <w:r>
        <w:rPr>
          <w:rFonts w:ascii="宋体" w:hAnsi="宋体"/>
          <w:szCs w:val="21"/>
        </w:rPr>
        <w:t>色谱柱：C</w:t>
      </w:r>
      <w:r>
        <w:rPr>
          <w:rFonts w:ascii="宋体" w:hAnsi="宋体"/>
          <w:szCs w:val="21"/>
          <w:vertAlign w:val="subscript"/>
        </w:rPr>
        <w:t>18</w:t>
      </w:r>
      <w:r>
        <w:rPr>
          <w:rFonts w:ascii="宋体" w:hAnsi="宋体"/>
          <w:szCs w:val="21"/>
        </w:rPr>
        <w:t>柱（100 mm×3.0 mm，2.7</w:t>
      </w:r>
      <w:r>
        <w:rPr>
          <w:rFonts w:hint="eastAsia" w:ascii="宋体" w:hAnsi="宋体"/>
          <w:szCs w:val="21"/>
        </w:rPr>
        <w:t xml:space="preserve"> </w:t>
      </w:r>
      <w:r>
        <w:rPr>
          <w:rFonts w:ascii="宋体" w:hAnsi="宋体"/>
          <w:szCs w:val="21"/>
        </w:rPr>
        <w:t>μm）</w:t>
      </w:r>
      <w:r>
        <w:rPr>
          <w:rFonts w:ascii="宋体" w:hAnsi="宋体"/>
          <w:kern w:val="0"/>
          <w:szCs w:val="21"/>
        </w:rPr>
        <w:t>，或等效色谱柱</w:t>
      </w:r>
      <w:r>
        <w:rPr>
          <w:rFonts w:ascii="宋体" w:hAnsi="宋体"/>
          <w:szCs w:val="21"/>
        </w:rPr>
        <w:t>；</w:t>
      </w:r>
    </w:p>
    <w:p w14:paraId="244F9C23">
      <w:pPr>
        <w:snapToGrid w:val="0"/>
        <w:spacing w:before="156" w:beforeLines="50" w:after="156" w:afterLines="50" w:line="300" w:lineRule="auto"/>
        <w:ind w:firstLine="420" w:firstLineChars="200"/>
        <w:rPr>
          <w:rFonts w:ascii="宋体" w:hAnsi="宋体"/>
          <w:szCs w:val="21"/>
        </w:rPr>
      </w:pPr>
      <w:r>
        <w:rPr>
          <w:rFonts w:ascii="宋体" w:hAnsi="宋体"/>
          <w:szCs w:val="21"/>
        </w:rPr>
        <w:t>流动相：流动相A：</w:t>
      </w:r>
      <w:r>
        <w:rPr>
          <w:rFonts w:ascii="宋体" w:hAnsi="宋体"/>
          <w:kern w:val="0"/>
          <w:szCs w:val="21"/>
        </w:rPr>
        <w:t>乙腈（3.3）</w:t>
      </w:r>
      <w:r>
        <w:rPr>
          <w:rFonts w:ascii="宋体" w:hAnsi="宋体"/>
          <w:szCs w:val="21"/>
        </w:rPr>
        <w:t>，流动相B：0.01 mol/L乙酸铵溶液（3.5）</w:t>
      </w:r>
      <w:r>
        <w:rPr>
          <w:rFonts w:ascii="宋体" w:hAnsi="宋体"/>
          <w:kern w:val="0"/>
          <w:szCs w:val="21"/>
        </w:rPr>
        <w:t>，</w:t>
      </w:r>
      <w:r>
        <w:rPr>
          <w:rFonts w:ascii="宋体" w:hAnsi="宋体"/>
          <w:szCs w:val="21"/>
        </w:rPr>
        <w:t>梯度洗脱程序见表A.1；</w:t>
      </w:r>
    </w:p>
    <w:p w14:paraId="322E78D1">
      <w:pPr>
        <w:snapToGrid w:val="0"/>
        <w:spacing w:before="156" w:beforeLines="50" w:after="156" w:afterLines="50" w:line="300" w:lineRule="auto"/>
        <w:ind w:firstLine="420" w:firstLineChars="200"/>
        <w:rPr>
          <w:rFonts w:ascii="宋体" w:hAnsi="宋体"/>
          <w:szCs w:val="21"/>
        </w:rPr>
      </w:pPr>
      <w:r>
        <w:rPr>
          <w:rFonts w:ascii="宋体" w:hAnsi="宋体"/>
          <w:szCs w:val="21"/>
        </w:rPr>
        <w:t>流速：0.5 mL/min；</w:t>
      </w:r>
    </w:p>
    <w:p w14:paraId="48EBEDBA">
      <w:pPr>
        <w:snapToGrid w:val="0"/>
        <w:spacing w:before="156" w:beforeLines="50" w:after="156" w:afterLines="50" w:line="300" w:lineRule="auto"/>
        <w:ind w:firstLine="420" w:firstLineChars="200"/>
        <w:rPr>
          <w:rFonts w:ascii="宋体" w:hAnsi="宋体"/>
          <w:szCs w:val="21"/>
        </w:rPr>
      </w:pPr>
      <w:r>
        <w:rPr>
          <w:rFonts w:ascii="宋体" w:hAnsi="宋体"/>
          <w:szCs w:val="21"/>
        </w:rPr>
        <w:t>柱温：35</w:t>
      </w:r>
      <w:r>
        <w:rPr>
          <w:rFonts w:hint="eastAsia" w:ascii="宋体" w:hAnsi="宋体" w:cs="宋体"/>
          <w:szCs w:val="21"/>
        </w:rPr>
        <w:t>℃</w:t>
      </w:r>
      <w:r>
        <w:rPr>
          <w:rFonts w:ascii="宋体" w:hAnsi="宋体"/>
          <w:szCs w:val="21"/>
        </w:rPr>
        <w:t>；</w:t>
      </w:r>
    </w:p>
    <w:p w14:paraId="627EFCB7">
      <w:pPr>
        <w:snapToGrid w:val="0"/>
        <w:spacing w:before="156" w:beforeLines="50" w:after="156" w:afterLines="50" w:line="300" w:lineRule="auto"/>
        <w:ind w:firstLine="420" w:firstLineChars="200"/>
        <w:rPr>
          <w:rFonts w:ascii="宋体" w:hAnsi="宋体"/>
          <w:szCs w:val="21"/>
        </w:rPr>
      </w:pPr>
      <w:r>
        <w:rPr>
          <w:rFonts w:ascii="宋体" w:hAnsi="宋体"/>
          <w:szCs w:val="21"/>
        </w:rPr>
        <w:t>进样量：2 μL。</w:t>
      </w:r>
    </w:p>
    <w:p w14:paraId="1C743167">
      <w:pPr>
        <w:snapToGrid w:val="0"/>
        <w:spacing w:before="156" w:beforeLines="50" w:after="156" w:afterLines="50" w:line="300" w:lineRule="auto"/>
        <w:jc w:val="center"/>
        <w:rPr>
          <w:rFonts w:ascii="黑体" w:hAnsi="黑体" w:eastAsia="黑体"/>
          <w:szCs w:val="21"/>
        </w:rPr>
      </w:pPr>
      <w:r>
        <w:rPr>
          <w:rFonts w:ascii="黑体" w:hAnsi="黑体" w:eastAsia="黑体"/>
          <w:szCs w:val="21"/>
        </w:rPr>
        <w:t>表A.1 梯度洗脱程序</w:t>
      </w:r>
    </w:p>
    <w:tbl>
      <w:tblPr>
        <w:tblStyle w:val="8"/>
        <w:tblW w:w="4213"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48"/>
        <w:gridCol w:w="2838"/>
        <w:gridCol w:w="2395"/>
      </w:tblGrid>
      <w:tr w14:paraId="66D401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tcBorders>
              <w:bottom w:val="single" w:color="auto" w:sz="4" w:space="0"/>
            </w:tcBorders>
            <w:noWrap w:val="0"/>
            <w:vAlign w:val="top"/>
          </w:tcPr>
          <w:p w14:paraId="670617B6">
            <w:pPr>
              <w:jc w:val="center"/>
              <w:rPr>
                <w:rFonts w:hint="eastAsia" w:ascii="宋体" w:hAnsi="宋体"/>
                <w:sz w:val="18"/>
                <w:szCs w:val="18"/>
                <w:highlight w:val="yellow"/>
              </w:rPr>
            </w:pPr>
            <w:r>
              <w:rPr>
                <w:rFonts w:ascii="宋体" w:hAnsi="宋体"/>
                <w:sz w:val="18"/>
                <w:szCs w:val="18"/>
              </w:rPr>
              <w:t>时间</w:t>
            </w:r>
            <w:r>
              <w:rPr>
                <w:rFonts w:hint="eastAsia" w:ascii="宋体" w:hAnsi="宋体"/>
                <w:sz w:val="18"/>
                <w:szCs w:val="18"/>
              </w:rPr>
              <w:t>（</w:t>
            </w:r>
            <w:r>
              <w:rPr>
                <w:rFonts w:ascii="宋体" w:hAnsi="宋体"/>
                <w:sz w:val="18"/>
                <w:szCs w:val="18"/>
              </w:rPr>
              <w:t>min</w:t>
            </w:r>
            <w:r>
              <w:rPr>
                <w:rFonts w:hint="eastAsia" w:ascii="宋体" w:hAnsi="宋体"/>
                <w:sz w:val="18"/>
                <w:szCs w:val="18"/>
              </w:rPr>
              <w:t>）</w:t>
            </w:r>
          </w:p>
        </w:tc>
        <w:tc>
          <w:tcPr>
            <w:tcW w:w="1976" w:type="pct"/>
            <w:tcBorders>
              <w:bottom w:val="single" w:color="auto" w:sz="4" w:space="0"/>
            </w:tcBorders>
            <w:noWrap w:val="0"/>
            <w:vAlign w:val="top"/>
          </w:tcPr>
          <w:p w14:paraId="424511F0">
            <w:pPr>
              <w:jc w:val="center"/>
              <w:rPr>
                <w:rFonts w:hint="eastAsia" w:ascii="宋体" w:hAnsi="宋体"/>
                <w:sz w:val="18"/>
                <w:szCs w:val="18"/>
              </w:rPr>
            </w:pPr>
            <w:r>
              <w:rPr>
                <w:rFonts w:hint="eastAsia" w:ascii="宋体" w:hAnsi="宋体"/>
                <w:sz w:val="18"/>
                <w:szCs w:val="18"/>
              </w:rPr>
              <w:t>流动相</w:t>
            </w:r>
            <w:r>
              <w:rPr>
                <w:rFonts w:ascii="宋体" w:hAnsi="宋体"/>
                <w:sz w:val="18"/>
                <w:szCs w:val="18"/>
              </w:rPr>
              <w:t>A</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c>
          <w:tcPr>
            <w:tcW w:w="1667" w:type="pct"/>
            <w:tcBorders>
              <w:bottom w:val="single" w:color="auto" w:sz="4" w:space="0"/>
            </w:tcBorders>
            <w:noWrap w:val="0"/>
            <w:vAlign w:val="top"/>
          </w:tcPr>
          <w:p w14:paraId="1F345F43">
            <w:pPr>
              <w:jc w:val="center"/>
              <w:rPr>
                <w:rFonts w:hint="eastAsia" w:ascii="宋体" w:hAnsi="宋体"/>
                <w:sz w:val="18"/>
                <w:szCs w:val="18"/>
              </w:rPr>
            </w:pPr>
            <w:r>
              <w:rPr>
                <w:rFonts w:hint="eastAsia" w:ascii="宋体" w:hAnsi="宋体"/>
                <w:sz w:val="18"/>
                <w:szCs w:val="18"/>
              </w:rPr>
              <w:t>流动相</w:t>
            </w:r>
            <w:r>
              <w:rPr>
                <w:rFonts w:ascii="宋体" w:hAnsi="宋体"/>
                <w:sz w:val="18"/>
                <w:szCs w:val="18"/>
              </w:rPr>
              <w:t>B</w:t>
            </w:r>
            <w:r>
              <w:rPr>
                <w:rFonts w:hint="eastAsia" w:ascii="宋体" w:hAnsi="宋体"/>
                <w:sz w:val="18"/>
                <w:szCs w:val="18"/>
              </w:rPr>
              <w:t>（</w:t>
            </w:r>
            <w:r>
              <w:rPr>
                <w:rFonts w:ascii="宋体" w:hAnsi="宋体"/>
                <w:sz w:val="18"/>
                <w:szCs w:val="18"/>
              </w:rPr>
              <w:t>%</w:t>
            </w:r>
            <w:r>
              <w:rPr>
                <w:rFonts w:hint="eastAsia" w:ascii="宋体" w:hAnsi="宋体"/>
                <w:sz w:val="18"/>
                <w:szCs w:val="18"/>
              </w:rPr>
              <w:t>）</w:t>
            </w:r>
          </w:p>
        </w:tc>
      </w:tr>
      <w:tr w14:paraId="6B099F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tcBorders>
              <w:top w:val="single" w:color="auto" w:sz="4" w:space="0"/>
            </w:tcBorders>
            <w:noWrap w:val="0"/>
            <w:vAlign w:val="top"/>
          </w:tcPr>
          <w:p w14:paraId="0A53B25B">
            <w:pPr>
              <w:jc w:val="center"/>
              <w:rPr>
                <w:rFonts w:ascii="宋体" w:hAnsi="宋体"/>
                <w:kern w:val="0"/>
                <w:sz w:val="18"/>
                <w:szCs w:val="18"/>
              </w:rPr>
            </w:pPr>
            <w:r>
              <w:rPr>
                <w:rFonts w:ascii="宋体" w:hAnsi="宋体"/>
                <w:kern w:val="0"/>
                <w:sz w:val="18"/>
                <w:szCs w:val="18"/>
              </w:rPr>
              <w:t>0</w:t>
            </w:r>
            <w:r>
              <w:rPr>
                <w:rFonts w:hint="eastAsia" w:ascii="宋体" w:hAnsi="宋体"/>
                <w:kern w:val="0"/>
                <w:sz w:val="18"/>
                <w:szCs w:val="18"/>
              </w:rPr>
              <w:t>.00</w:t>
            </w:r>
          </w:p>
        </w:tc>
        <w:tc>
          <w:tcPr>
            <w:tcW w:w="2836" w:type="dxa"/>
            <w:tcBorders>
              <w:top w:val="single" w:color="auto" w:sz="4" w:space="0"/>
            </w:tcBorders>
            <w:noWrap w:val="0"/>
            <w:vAlign w:val="top"/>
          </w:tcPr>
          <w:p w14:paraId="601311F0">
            <w:pPr>
              <w:jc w:val="center"/>
              <w:rPr>
                <w:rFonts w:ascii="宋体" w:hAnsi="宋体"/>
                <w:kern w:val="0"/>
                <w:sz w:val="18"/>
                <w:szCs w:val="18"/>
              </w:rPr>
            </w:pPr>
            <w:r>
              <w:rPr>
                <w:rFonts w:ascii="宋体" w:hAnsi="宋体"/>
                <w:kern w:val="0"/>
                <w:sz w:val="18"/>
                <w:szCs w:val="18"/>
              </w:rPr>
              <w:t>30</w:t>
            </w:r>
          </w:p>
        </w:tc>
        <w:tc>
          <w:tcPr>
            <w:tcW w:w="1667" w:type="pct"/>
            <w:tcBorders>
              <w:top w:val="single" w:color="auto" w:sz="4" w:space="0"/>
            </w:tcBorders>
            <w:noWrap w:val="0"/>
            <w:vAlign w:val="top"/>
          </w:tcPr>
          <w:p w14:paraId="250AD348">
            <w:pPr>
              <w:jc w:val="center"/>
              <w:rPr>
                <w:rFonts w:ascii="宋体" w:hAnsi="宋体"/>
                <w:kern w:val="0"/>
                <w:sz w:val="18"/>
                <w:szCs w:val="18"/>
              </w:rPr>
            </w:pPr>
            <w:r>
              <w:rPr>
                <w:rFonts w:ascii="宋体" w:hAnsi="宋体"/>
                <w:kern w:val="0"/>
                <w:sz w:val="18"/>
                <w:szCs w:val="18"/>
              </w:rPr>
              <w:t>70</w:t>
            </w:r>
          </w:p>
        </w:tc>
      </w:tr>
      <w:tr w14:paraId="50FCA1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19C76D37">
            <w:pPr>
              <w:jc w:val="center"/>
              <w:rPr>
                <w:rFonts w:ascii="宋体" w:hAnsi="宋体"/>
                <w:kern w:val="0"/>
                <w:sz w:val="18"/>
                <w:szCs w:val="18"/>
              </w:rPr>
            </w:pPr>
            <w:r>
              <w:rPr>
                <w:rFonts w:ascii="宋体" w:hAnsi="宋体"/>
                <w:kern w:val="0"/>
                <w:sz w:val="18"/>
                <w:szCs w:val="18"/>
              </w:rPr>
              <w:t>5</w:t>
            </w:r>
            <w:r>
              <w:rPr>
                <w:rFonts w:hint="eastAsia" w:ascii="宋体" w:hAnsi="宋体"/>
                <w:kern w:val="0"/>
                <w:sz w:val="18"/>
                <w:szCs w:val="18"/>
              </w:rPr>
              <w:t>.00</w:t>
            </w:r>
          </w:p>
        </w:tc>
        <w:tc>
          <w:tcPr>
            <w:tcW w:w="2836" w:type="dxa"/>
            <w:noWrap w:val="0"/>
            <w:vAlign w:val="top"/>
          </w:tcPr>
          <w:p w14:paraId="7E777C61">
            <w:pPr>
              <w:jc w:val="center"/>
              <w:rPr>
                <w:rFonts w:ascii="宋体" w:hAnsi="宋体"/>
                <w:kern w:val="0"/>
                <w:sz w:val="18"/>
                <w:szCs w:val="18"/>
              </w:rPr>
            </w:pPr>
            <w:r>
              <w:rPr>
                <w:rFonts w:ascii="宋体" w:hAnsi="宋体"/>
                <w:kern w:val="0"/>
                <w:sz w:val="18"/>
                <w:szCs w:val="18"/>
              </w:rPr>
              <w:t>40</w:t>
            </w:r>
          </w:p>
        </w:tc>
        <w:tc>
          <w:tcPr>
            <w:tcW w:w="1667" w:type="pct"/>
            <w:noWrap w:val="0"/>
            <w:vAlign w:val="top"/>
          </w:tcPr>
          <w:p w14:paraId="6993CCFA">
            <w:pPr>
              <w:jc w:val="center"/>
              <w:rPr>
                <w:rFonts w:ascii="宋体" w:hAnsi="宋体"/>
                <w:kern w:val="0"/>
                <w:sz w:val="18"/>
                <w:szCs w:val="18"/>
              </w:rPr>
            </w:pPr>
            <w:r>
              <w:rPr>
                <w:rFonts w:ascii="宋体" w:hAnsi="宋体"/>
                <w:kern w:val="0"/>
                <w:sz w:val="18"/>
                <w:szCs w:val="18"/>
              </w:rPr>
              <w:t>60</w:t>
            </w:r>
          </w:p>
        </w:tc>
      </w:tr>
      <w:tr w14:paraId="0CB4B9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1C1A2EE9">
            <w:pPr>
              <w:jc w:val="center"/>
              <w:rPr>
                <w:rFonts w:ascii="宋体" w:hAnsi="宋体"/>
                <w:kern w:val="0"/>
                <w:sz w:val="18"/>
                <w:szCs w:val="18"/>
              </w:rPr>
            </w:pPr>
            <w:r>
              <w:rPr>
                <w:rFonts w:ascii="宋体" w:hAnsi="宋体"/>
                <w:kern w:val="0"/>
                <w:sz w:val="18"/>
                <w:szCs w:val="18"/>
              </w:rPr>
              <w:t>6</w:t>
            </w:r>
            <w:r>
              <w:rPr>
                <w:rFonts w:hint="eastAsia" w:ascii="宋体" w:hAnsi="宋体"/>
                <w:kern w:val="0"/>
                <w:sz w:val="18"/>
                <w:szCs w:val="18"/>
              </w:rPr>
              <w:t>.00</w:t>
            </w:r>
          </w:p>
        </w:tc>
        <w:tc>
          <w:tcPr>
            <w:tcW w:w="2836" w:type="dxa"/>
            <w:noWrap w:val="0"/>
            <w:vAlign w:val="top"/>
          </w:tcPr>
          <w:p w14:paraId="42D0F652">
            <w:pPr>
              <w:jc w:val="center"/>
              <w:rPr>
                <w:rFonts w:ascii="宋体" w:hAnsi="宋体"/>
                <w:kern w:val="0"/>
                <w:sz w:val="18"/>
                <w:szCs w:val="18"/>
              </w:rPr>
            </w:pPr>
            <w:r>
              <w:rPr>
                <w:rFonts w:ascii="宋体" w:hAnsi="宋体"/>
                <w:kern w:val="0"/>
                <w:sz w:val="18"/>
                <w:szCs w:val="18"/>
              </w:rPr>
              <w:t>80</w:t>
            </w:r>
          </w:p>
        </w:tc>
        <w:tc>
          <w:tcPr>
            <w:tcW w:w="1667" w:type="pct"/>
            <w:noWrap w:val="0"/>
            <w:vAlign w:val="top"/>
          </w:tcPr>
          <w:p w14:paraId="16F1851A">
            <w:pPr>
              <w:jc w:val="center"/>
              <w:rPr>
                <w:rFonts w:ascii="宋体" w:hAnsi="宋体"/>
                <w:kern w:val="0"/>
                <w:sz w:val="18"/>
                <w:szCs w:val="18"/>
              </w:rPr>
            </w:pPr>
            <w:r>
              <w:rPr>
                <w:rFonts w:ascii="宋体" w:hAnsi="宋体"/>
                <w:kern w:val="0"/>
                <w:sz w:val="18"/>
                <w:szCs w:val="18"/>
              </w:rPr>
              <w:t>20</w:t>
            </w:r>
          </w:p>
        </w:tc>
      </w:tr>
      <w:tr w14:paraId="1811B9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42E7287A">
            <w:pPr>
              <w:jc w:val="center"/>
              <w:rPr>
                <w:rFonts w:ascii="宋体" w:hAnsi="宋体"/>
                <w:kern w:val="0"/>
                <w:sz w:val="18"/>
                <w:szCs w:val="18"/>
              </w:rPr>
            </w:pPr>
            <w:r>
              <w:rPr>
                <w:rFonts w:ascii="宋体" w:hAnsi="宋体"/>
                <w:kern w:val="0"/>
                <w:sz w:val="18"/>
                <w:szCs w:val="18"/>
              </w:rPr>
              <w:t>8</w:t>
            </w:r>
            <w:r>
              <w:rPr>
                <w:rFonts w:hint="eastAsia" w:ascii="宋体" w:hAnsi="宋体"/>
                <w:kern w:val="0"/>
                <w:sz w:val="18"/>
                <w:szCs w:val="18"/>
              </w:rPr>
              <w:t>.00</w:t>
            </w:r>
          </w:p>
        </w:tc>
        <w:tc>
          <w:tcPr>
            <w:tcW w:w="2836" w:type="dxa"/>
            <w:noWrap w:val="0"/>
            <w:vAlign w:val="top"/>
          </w:tcPr>
          <w:p w14:paraId="44DEAA02">
            <w:pPr>
              <w:jc w:val="center"/>
              <w:rPr>
                <w:rFonts w:ascii="宋体" w:hAnsi="宋体"/>
                <w:kern w:val="0"/>
                <w:sz w:val="18"/>
                <w:szCs w:val="18"/>
              </w:rPr>
            </w:pPr>
            <w:r>
              <w:rPr>
                <w:rFonts w:ascii="宋体" w:hAnsi="宋体"/>
                <w:kern w:val="0"/>
                <w:sz w:val="18"/>
                <w:szCs w:val="18"/>
              </w:rPr>
              <w:t>80</w:t>
            </w:r>
          </w:p>
        </w:tc>
        <w:tc>
          <w:tcPr>
            <w:tcW w:w="1667" w:type="pct"/>
            <w:noWrap w:val="0"/>
            <w:vAlign w:val="top"/>
          </w:tcPr>
          <w:p w14:paraId="6FAB3922">
            <w:pPr>
              <w:jc w:val="center"/>
              <w:rPr>
                <w:rFonts w:ascii="宋体" w:hAnsi="宋体"/>
                <w:kern w:val="0"/>
                <w:sz w:val="18"/>
                <w:szCs w:val="18"/>
              </w:rPr>
            </w:pPr>
            <w:r>
              <w:rPr>
                <w:rFonts w:ascii="宋体" w:hAnsi="宋体"/>
                <w:kern w:val="0"/>
                <w:sz w:val="18"/>
                <w:szCs w:val="18"/>
              </w:rPr>
              <w:t>20</w:t>
            </w:r>
          </w:p>
        </w:tc>
      </w:tr>
      <w:tr w14:paraId="117A35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467A01C7">
            <w:pPr>
              <w:jc w:val="center"/>
              <w:rPr>
                <w:rFonts w:ascii="宋体" w:hAnsi="宋体"/>
                <w:kern w:val="0"/>
                <w:sz w:val="18"/>
                <w:szCs w:val="18"/>
              </w:rPr>
            </w:pPr>
            <w:r>
              <w:rPr>
                <w:rFonts w:ascii="宋体" w:hAnsi="宋体"/>
                <w:kern w:val="0"/>
                <w:sz w:val="18"/>
                <w:szCs w:val="18"/>
              </w:rPr>
              <w:t>10</w:t>
            </w:r>
            <w:r>
              <w:rPr>
                <w:rFonts w:hint="eastAsia" w:ascii="宋体" w:hAnsi="宋体"/>
                <w:kern w:val="0"/>
                <w:sz w:val="18"/>
                <w:szCs w:val="18"/>
              </w:rPr>
              <w:t>.00</w:t>
            </w:r>
          </w:p>
        </w:tc>
        <w:tc>
          <w:tcPr>
            <w:tcW w:w="2836" w:type="dxa"/>
            <w:noWrap w:val="0"/>
            <w:vAlign w:val="top"/>
          </w:tcPr>
          <w:p w14:paraId="44DC54ED">
            <w:pPr>
              <w:jc w:val="center"/>
              <w:rPr>
                <w:rFonts w:ascii="宋体" w:hAnsi="宋体"/>
                <w:kern w:val="0"/>
                <w:sz w:val="18"/>
                <w:szCs w:val="18"/>
              </w:rPr>
            </w:pPr>
            <w:r>
              <w:rPr>
                <w:rFonts w:ascii="宋体" w:hAnsi="宋体"/>
                <w:kern w:val="0"/>
                <w:sz w:val="18"/>
                <w:szCs w:val="18"/>
              </w:rPr>
              <w:t>97</w:t>
            </w:r>
          </w:p>
        </w:tc>
        <w:tc>
          <w:tcPr>
            <w:tcW w:w="1667" w:type="pct"/>
            <w:noWrap w:val="0"/>
            <w:vAlign w:val="top"/>
          </w:tcPr>
          <w:p w14:paraId="78E2059C">
            <w:pPr>
              <w:jc w:val="center"/>
              <w:rPr>
                <w:rFonts w:ascii="宋体" w:hAnsi="宋体"/>
                <w:kern w:val="0"/>
                <w:sz w:val="18"/>
                <w:szCs w:val="18"/>
              </w:rPr>
            </w:pPr>
            <w:r>
              <w:rPr>
                <w:rFonts w:ascii="宋体" w:hAnsi="宋体"/>
                <w:kern w:val="0"/>
                <w:sz w:val="18"/>
                <w:szCs w:val="18"/>
              </w:rPr>
              <w:t>3</w:t>
            </w:r>
          </w:p>
        </w:tc>
      </w:tr>
      <w:tr w14:paraId="7F325E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70DAB952">
            <w:pPr>
              <w:jc w:val="center"/>
              <w:rPr>
                <w:rFonts w:ascii="宋体" w:hAnsi="宋体"/>
                <w:kern w:val="0"/>
                <w:sz w:val="18"/>
                <w:szCs w:val="18"/>
              </w:rPr>
            </w:pPr>
            <w:r>
              <w:rPr>
                <w:rFonts w:ascii="宋体" w:hAnsi="宋体"/>
                <w:kern w:val="0"/>
                <w:sz w:val="18"/>
                <w:szCs w:val="18"/>
              </w:rPr>
              <w:t>15</w:t>
            </w:r>
            <w:r>
              <w:rPr>
                <w:rFonts w:hint="eastAsia" w:ascii="宋体" w:hAnsi="宋体"/>
                <w:kern w:val="0"/>
                <w:sz w:val="18"/>
                <w:szCs w:val="18"/>
              </w:rPr>
              <w:t>.00</w:t>
            </w:r>
          </w:p>
        </w:tc>
        <w:tc>
          <w:tcPr>
            <w:tcW w:w="2836" w:type="dxa"/>
            <w:noWrap w:val="0"/>
            <w:vAlign w:val="top"/>
          </w:tcPr>
          <w:p w14:paraId="2FF6E006">
            <w:pPr>
              <w:jc w:val="center"/>
              <w:rPr>
                <w:rFonts w:ascii="宋体" w:hAnsi="宋体"/>
                <w:kern w:val="0"/>
                <w:sz w:val="18"/>
                <w:szCs w:val="18"/>
              </w:rPr>
            </w:pPr>
            <w:r>
              <w:rPr>
                <w:rFonts w:ascii="宋体" w:hAnsi="宋体"/>
                <w:kern w:val="0"/>
                <w:sz w:val="18"/>
                <w:szCs w:val="18"/>
              </w:rPr>
              <w:t>97</w:t>
            </w:r>
          </w:p>
        </w:tc>
        <w:tc>
          <w:tcPr>
            <w:tcW w:w="1667" w:type="pct"/>
            <w:noWrap w:val="0"/>
            <w:vAlign w:val="top"/>
          </w:tcPr>
          <w:p w14:paraId="2E25D67A">
            <w:pPr>
              <w:jc w:val="center"/>
              <w:rPr>
                <w:rFonts w:ascii="宋体" w:hAnsi="宋体"/>
                <w:kern w:val="0"/>
                <w:sz w:val="18"/>
                <w:szCs w:val="18"/>
              </w:rPr>
            </w:pPr>
            <w:r>
              <w:rPr>
                <w:rFonts w:ascii="宋体" w:hAnsi="宋体"/>
                <w:kern w:val="0"/>
                <w:sz w:val="18"/>
                <w:szCs w:val="18"/>
              </w:rPr>
              <w:t>3</w:t>
            </w:r>
          </w:p>
        </w:tc>
      </w:tr>
      <w:tr w14:paraId="6873C4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3A0677AB">
            <w:pPr>
              <w:jc w:val="center"/>
              <w:rPr>
                <w:rFonts w:ascii="宋体" w:hAnsi="宋体"/>
                <w:kern w:val="0"/>
                <w:sz w:val="18"/>
                <w:szCs w:val="18"/>
              </w:rPr>
            </w:pPr>
            <w:r>
              <w:rPr>
                <w:rFonts w:ascii="宋体" w:hAnsi="宋体"/>
                <w:kern w:val="0"/>
                <w:sz w:val="18"/>
                <w:szCs w:val="18"/>
              </w:rPr>
              <w:t>16</w:t>
            </w:r>
            <w:r>
              <w:rPr>
                <w:rFonts w:hint="eastAsia" w:ascii="宋体" w:hAnsi="宋体"/>
                <w:kern w:val="0"/>
                <w:sz w:val="18"/>
                <w:szCs w:val="18"/>
              </w:rPr>
              <w:t>.00</w:t>
            </w:r>
          </w:p>
        </w:tc>
        <w:tc>
          <w:tcPr>
            <w:tcW w:w="2836" w:type="dxa"/>
            <w:noWrap w:val="0"/>
            <w:vAlign w:val="top"/>
          </w:tcPr>
          <w:p w14:paraId="3E01A125">
            <w:pPr>
              <w:jc w:val="center"/>
              <w:rPr>
                <w:rFonts w:ascii="宋体" w:hAnsi="宋体"/>
                <w:kern w:val="0"/>
                <w:sz w:val="18"/>
                <w:szCs w:val="18"/>
              </w:rPr>
            </w:pPr>
            <w:r>
              <w:rPr>
                <w:rFonts w:ascii="宋体" w:hAnsi="宋体"/>
                <w:kern w:val="0"/>
                <w:sz w:val="18"/>
                <w:szCs w:val="18"/>
              </w:rPr>
              <w:t>30</w:t>
            </w:r>
          </w:p>
        </w:tc>
        <w:tc>
          <w:tcPr>
            <w:tcW w:w="1667" w:type="pct"/>
            <w:noWrap w:val="0"/>
            <w:vAlign w:val="top"/>
          </w:tcPr>
          <w:p w14:paraId="0AAE1699">
            <w:pPr>
              <w:jc w:val="center"/>
              <w:rPr>
                <w:rFonts w:ascii="宋体" w:hAnsi="宋体"/>
                <w:kern w:val="0"/>
                <w:sz w:val="18"/>
                <w:szCs w:val="18"/>
              </w:rPr>
            </w:pPr>
            <w:r>
              <w:rPr>
                <w:rFonts w:ascii="宋体" w:hAnsi="宋体"/>
                <w:kern w:val="0"/>
                <w:sz w:val="18"/>
                <w:szCs w:val="18"/>
              </w:rPr>
              <w:t>70</w:t>
            </w:r>
          </w:p>
        </w:tc>
      </w:tr>
      <w:tr w14:paraId="4C4C13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6" w:type="pct"/>
            <w:noWrap w:val="0"/>
            <w:vAlign w:val="top"/>
          </w:tcPr>
          <w:p w14:paraId="2CEA7502">
            <w:pPr>
              <w:jc w:val="center"/>
              <w:rPr>
                <w:rFonts w:ascii="宋体" w:hAnsi="宋体"/>
                <w:kern w:val="0"/>
                <w:sz w:val="18"/>
                <w:szCs w:val="18"/>
              </w:rPr>
            </w:pPr>
            <w:r>
              <w:rPr>
                <w:rFonts w:ascii="宋体" w:hAnsi="宋体"/>
                <w:kern w:val="0"/>
                <w:sz w:val="18"/>
                <w:szCs w:val="18"/>
              </w:rPr>
              <w:t>20</w:t>
            </w:r>
            <w:r>
              <w:rPr>
                <w:rFonts w:hint="eastAsia" w:ascii="宋体" w:hAnsi="宋体"/>
                <w:kern w:val="0"/>
                <w:sz w:val="18"/>
                <w:szCs w:val="18"/>
              </w:rPr>
              <w:t>.00</w:t>
            </w:r>
          </w:p>
        </w:tc>
        <w:tc>
          <w:tcPr>
            <w:tcW w:w="2836" w:type="dxa"/>
            <w:noWrap w:val="0"/>
            <w:vAlign w:val="top"/>
          </w:tcPr>
          <w:p w14:paraId="4452B478">
            <w:pPr>
              <w:jc w:val="center"/>
              <w:rPr>
                <w:rFonts w:ascii="宋体" w:hAnsi="宋体"/>
                <w:kern w:val="0"/>
                <w:sz w:val="18"/>
                <w:szCs w:val="18"/>
              </w:rPr>
            </w:pPr>
            <w:r>
              <w:rPr>
                <w:rFonts w:ascii="宋体" w:hAnsi="宋体"/>
                <w:kern w:val="0"/>
                <w:sz w:val="18"/>
                <w:szCs w:val="18"/>
              </w:rPr>
              <w:t>30</w:t>
            </w:r>
          </w:p>
        </w:tc>
        <w:tc>
          <w:tcPr>
            <w:tcW w:w="1667" w:type="pct"/>
            <w:noWrap w:val="0"/>
            <w:vAlign w:val="top"/>
          </w:tcPr>
          <w:p w14:paraId="3F2010DA">
            <w:pPr>
              <w:jc w:val="center"/>
              <w:rPr>
                <w:rFonts w:ascii="宋体" w:hAnsi="宋体"/>
                <w:kern w:val="0"/>
                <w:sz w:val="18"/>
                <w:szCs w:val="18"/>
              </w:rPr>
            </w:pPr>
            <w:r>
              <w:rPr>
                <w:rFonts w:ascii="宋体" w:hAnsi="宋体"/>
                <w:kern w:val="0"/>
                <w:sz w:val="18"/>
                <w:szCs w:val="18"/>
              </w:rPr>
              <w:t>70</w:t>
            </w:r>
          </w:p>
        </w:tc>
      </w:tr>
    </w:tbl>
    <w:p w14:paraId="2DB52063">
      <w:pPr>
        <w:snapToGrid w:val="0"/>
        <w:spacing w:before="156" w:beforeLines="50" w:after="156" w:afterLines="50" w:line="300" w:lineRule="auto"/>
        <w:ind w:firstLine="420" w:firstLineChars="200"/>
        <w:rPr>
          <w:rFonts w:ascii="宋体" w:hAnsi="宋体"/>
          <w:szCs w:val="21"/>
        </w:rPr>
      </w:pPr>
      <w:r>
        <w:rPr>
          <w:rFonts w:ascii="宋体" w:hAnsi="宋体"/>
          <w:szCs w:val="21"/>
        </w:rPr>
        <w:t>A.3 参考质谱条件</w:t>
      </w:r>
    </w:p>
    <w:p w14:paraId="0106E4E8">
      <w:pPr>
        <w:snapToGrid w:val="0"/>
        <w:spacing w:before="156" w:beforeLines="50" w:after="156" w:afterLines="50" w:line="300" w:lineRule="auto"/>
        <w:ind w:firstLine="420" w:firstLineChars="200"/>
        <w:rPr>
          <w:rFonts w:ascii="宋体" w:hAnsi="宋体"/>
          <w:szCs w:val="21"/>
        </w:rPr>
      </w:pPr>
      <w:r>
        <w:rPr>
          <w:rFonts w:ascii="宋体" w:hAnsi="宋体"/>
          <w:szCs w:val="21"/>
        </w:rPr>
        <w:t>离子源：电喷雾离子源（ESI）；</w:t>
      </w:r>
    </w:p>
    <w:p w14:paraId="130E1204">
      <w:pPr>
        <w:snapToGrid w:val="0"/>
        <w:spacing w:before="156" w:beforeLines="50" w:after="156" w:afterLines="50" w:line="300" w:lineRule="auto"/>
        <w:ind w:firstLine="420" w:firstLineChars="200"/>
        <w:rPr>
          <w:rFonts w:ascii="宋体" w:hAnsi="宋体"/>
          <w:szCs w:val="21"/>
        </w:rPr>
      </w:pPr>
      <w:r>
        <w:rPr>
          <w:rFonts w:ascii="宋体" w:hAnsi="宋体"/>
          <w:szCs w:val="21"/>
        </w:rPr>
        <w:t>监测模式：正离子多反应监测模式（MRM）；监测离子对及相关参数设定见表A.2；</w:t>
      </w:r>
    </w:p>
    <w:p w14:paraId="4417F78F">
      <w:pPr>
        <w:snapToGrid w:val="0"/>
        <w:spacing w:before="156" w:beforeLines="50" w:after="156" w:afterLines="50" w:line="300" w:lineRule="auto"/>
        <w:jc w:val="center"/>
        <w:rPr>
          <w:rFonts w:ascii="黑体" w:hAnsi="黑体" w:eastAsia="黑体"/>
          <w:szCs w:val="21"/>
        </w:rPr>
      </w:pPr>
      <w:r>
        <w:rPr>
          <w:rFonts w:ascii="黑体" w:hAnsi="黑体" w:eastAsia="黑体"/>
          <w:szCs w:val="21"/>
        </w:rPr>
        <w:t>表A.2 监测离子对及相关参数设定表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00"/>
        <w:gridCol w:w="1450"/>
        <w:gridCol w:w="1800"/>
        <w:gridCol w:w="1712"/>
      </w:tblGrid>
      <w:tr w14:paraId="21A1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997" w:type="dxa"/>
            <w:tcBorders>
              <w:left w:val="nil"/>
              <w:bottom w:val="single" w:color="auto" w:sz="4" w:space="0"/>
              <w:right w:val="nil"/>
            </w:tcBorders>
            <w:noWrap w:val="0"/>
            <w:vAlign w:val="center"/>
          </w:tcPr>
          <w:p w14:paraId="2BC1C583">
            <w:pPr>
              <w:jc w:val="center"/>
              <w:rPr>
                <w:rFonts w:ascii="宋体" w:hAnsi="宋体"/>
                <w:sz w:val="18"/>
                <w:szCs w:val="18"/>
              </w:rPr>
            </w:pPr>
            <w:r>
              <w:rPr>
                <w:rFonts w:ascii="宋体" w:hAnsi="宋体"/>
                <w:sz w:val="18"/>
                <w:szCs w:val="18"/>
              </w:rPr>
              <w:t>序号</w:t>
            </w:r>
          </w:p>
        </w:tc>
        <w:tc>
          <w:tcPr>
            <w:tcW w:w="1600" w:type="dxa"/>
            <w:tcBorders>
              <w:left w:val="nil"/>
              <w:bottom w:val="single" w:color="auto" w:sz="4" w:space="0"/>
              <w:right w:val="nil"/>
            </w:tcBorders>
            <w:noWrap w:val="0"/>
            <w:vAlign w:val="center"/>
          </w:tcPr>
          <w:p w14:paraId="6907A074">
            <w:pPr>
              <w:jc w:val="center"/>
              <w:rPr>
                <w:rFonts w:ascii="宋体" w:hAnsi="宋体"/>
                <w:sz w:val="18"/>
                <w:szCs w:val="18"/>
              </w:rPr>
            </w:pPr>
            <w:r>
              <w:rPr>
                <w:rFonts w:ascii="宋体" w:hAnsi="宋体"/>
                <w:sz w:val="18"/>
                <w:szCs w:val="18"/>
              </w:rPr>
              <w:t>名称</w:t>
            </w:r>
          </w:p>
        </w:tc>
        <w:tc>
          <w:tcPr>
            <w:tcW w:w="1450" w:type="dxa"/>
            <w:tcBorders>
              <w:left w:val="nil"/>
              <w:bottom w:val="single" w:color="auto" w:sz="4" w:space="0"/>
              <w:right w:val="nil"/>
            </w:tcBorders>
            <w:noWrap w:val="0"/>
            <w:vAlign w:val="center"/>
          </w:tcPr>
          <w:p w14:paraId="0A6732CF">
            <w:pPr>
              <w:jc w:val="center"/>
              <w:rPr>
                <w:rFonts w:ascii="宋体" w:hAnsi="宋体"/>
                <w:sz w:val="18"/>
                <w:szCs w:val="18"/>
              </w:rPr>
            </w:pPr>
            <w:r>
              <w:rPr>
                <w:rFonts w:ascii="宋体" w:hAnsi="宋体"/>
                <w:sz w:val="18"/>
                <w:szCs w:val="18"/>
              </w:rPr>
              <w:t>母离子(</w:t>
            </w:r>
            <w:r>
              <w:rPr>
                <w:rFonts w:ascii="宋体" w:hAnsi="宋体"/>
                <w:i/>
                <w:iCs/>
                <w:sz w:val="18"/>
                <w:szCs w:val="18"/>
              </w:rPr>
              <w:t>m/z</w:t>
            </w:r>
            <w:r>
              <w:rPr>
                <w:rFonts w:ascii="宋体" w:hAnsi="宋体"/>
                <w:sz w:val="18"/>
                <w:szCs w:val="18"/>
              </w:rPr>
              <w:t>)</w:t>
            </w:r>
          </w:p>
        </w:tc>
        <w:tc>
          <w:tcPr>
            <w:tcW w:w="1800" w:type="dxa"/>
            <w:tcBorders>
              <w:left w:val="nil"/>
              <w:bottom w:val="single" w:color="auto" w:sz="4" w:space="0"/>
              <w:right w:val="nil"/>
            </w:tcBorders>
            <w:noWrap w:val="0"/>
            <w:vAlign w:val="center"/>
          </w:tcPr>
          <w:p w14:paraId="62846EA2">
            <w:pPr>
              <w:jc w:val="center"/>
              <w:rPr>
                <w:rFonts w:ascii="宋体" w:hAnsi="宋体"/>
                <w:sz w:val="18"/>
                <w:szCs w:val="18"/>
              </w:rPr>
            </w:pPr>
            <w:r>
              <w:rPr>
                <w:rFonts w:ascii="宋体" w:hAnsi="宋体"/>
                <w:sz w:val="18"/>
                <w:szCs w:val="18"/>
              </w:rPr>
              <w:t>子离子(</w:t>
            </w:r>
            <w:r>
              <w:rPr>
                <w:rFonts w:ascii="宋体" w:hAnsi="宋体"/>
                <w:i/>
                <w:iCs/>
                <w:sz w:val="18"/>
                <w:szCs w:val="18"/>
              </w:rPr>
              <w:t>m/z</w:t>
            </w:r>
            <w:r>
              <w:rPr>
                <w:rFonts w:ascii="宋体" w:hAnsi="宋体"/>
                <w:sz w:val="18"/>
                <w:szCs w:val="18"/>
              </w:rPr>
              <w:t>)</w:t>
            </w:r>
          </w:p>
        </w:tc>
        <w:tc>
          <w:tcPr>
            <w:tcW w:w="1712" w:type="dxa"/>
            <w:tcBorders>
              <w:left w:val="nil"/>
              <w:bottom w:val="single" w:color="auto" w:sz="4" w:space="0"/>
              <w:right w:val="nil"/>
            </w:tcBorders>
            <w:noWrap w:val="0"/>
            <w:vAlign w:val="center"/>
          </w:tcPr>
          <w:p w14:paraId="33423989">
            <w:pPr>
              <w:jc w:val="center"/>
              <w:rPr>
                <w:rFonts w:ascii="宋体" w:hAnsi="宋体"/>
                <w:sz w:val="18"/>
                <w:szCs w:val="18"/>
              </w:rPr>
            </w:pPr>
            <w:r>
              <w:rPr>
                <w:rFonts w:ascii="宋体" w:hAnsi="宋体"/>
                <w:sz w:val="18"/>
                <w:szCs w:val="18"/>
              </w:rPr>
              <w:t>CE(</w:t>
            </w:r>
            <w:r>
              <w:rPr>
                <w:rFonts w:hint="eastAsia" w:ascii="宋体" w:hAnsi="宋体"/>
                <w:sz w:val="18"/>
                <w:szCs w:val="18"/>
              </w:rPr>
              <w:t>eV</w:t>
            </w:r>
            <w:r>
              <w:rPr>
                <w:rFonts w:ascii="宋体" w:hAnsi="宋体"/>
                <w:sz w:val="18"/>
                <w:szCs w:val="18"/>
              </w:rPr>
              <w:t>)</w:t>
            </w:r>
          </w:p>
        </w:tc>
      </w:tr>
      <w:tr w14:paraId="4B8D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exact"/>
          <w:jc w:val="center"/>
        </w:trPr>
        <w:tc>
          <w:tcPr>
            <w:tcW w:w="997" w:type="dxa"/>
            <w:vMerge w:val="restart"/>
            <w:tcBorders>
              <w:top w:val="single" w:color="auto" w:sz="4" w:space="0"/>
              <w:left w:val="nil"/>
              <w:bottom w:val="nil"/>
              <w:right w:val="nil"/>
            </w:tcBorders>
            <w:noWrap w:val="0"/>
            <w:vAlign w:val="center"/>
          </w:tcPr>
          <w:p w14:paraId="3CCA7B4D">
            <w:pPr>
              <w:jc w:val="center"/>
              <w:rPr>
                <w:rFonts w:ascii="宋体" w:hAnsi="宋体"/>
                <w:sz w:val="18"/>
                <w:szCs w:val="18"/>
              </w:rPr>
            </w:pPr>
            <w:r>
              <w:rPr>
                <w:rFonts w:ascii="宋体" w:hAnsi="宋体"/>
                <w:sz w:val="18"/>
                <w:szCs w:val="18"/>
              </w:rPr>
              <w:t>1</w:t>
            </w:r>
          </w:p>
        </w:tc>
        <w:tc>
          <w:tcPr>
            <w:tcW w:w="1600" w:type="dxa"/>
            <w:vMerge w:val="restart"/>
            <w:tcBorders>
              <w:top w:val="single" w:color="auto" w:sz="4" w:space="0"/>
              <w:left w:val="nil"/>
              <w:bottom w:val="nil"/>
              <w:right w:val="nil"/>
            </w:tcBorders>
            <w:noWrap w:val="0"/>
            <w:vAlign w:val="center"/>
          </w:tcPr>
          <w:p w14:paraId="167788D0">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Ⅰ</w:t>
            </w:r>
          </w:p>
        </w:tc>
        <w:tc>
          <w:tcPr>
            <w:tcW w:w="1450" w:type="dxa"/>
            <w:vMerge w:val="restart"/>
            <w:tcBorders>
              <w:top w:val="single" w:color="auto" w:sz="4" w:space="0"/>
              <w:left w:val="nil"/>
              <w:bottom w:val="nil"/>
              <w:right w:val="nil"/>
            </w:tcBorders>
            <w:noWrap w:val="0"/>
            <w:vAlign w:val="center"/>
          </w:tcPr>
          <w:p w14:paraId="63955C4A">
            <w:pPr>
              <w:jc w:val="center"/>
              <w:rPr>
                <w:rFonts w:ascii="宋体" w:hAnsi="宋体"/>
                <w:sz w:val="18"/>
                <w:szCs w:val="18"/>
              </w:rPr>
            </w:pPr>
            <w:r>
              <w:rPr>
                <w:rFonts w:ascii="宋体" w:hAnsi="宋体"/>
                <w:sz w:val="18"/>
                <w:szCs w:val="18"/>
              </w:rPr>
              <w:t>249.1</w:t>
            </w:r>
          </w:p>
        </w:tc>
        <w:tc>
          <w:tcPr>
            <w:tcW w:w="1800" w:type="dxa"/>
            <w:tcBorders>
              <w:top w:val="single" w:color="auto" w:sz="4" w:space="0"/>
              <w:left w:val="nil"/>
              <w:bottom w:val="nil"/>
              <w:right w:val="nil"/>
            </w:tcBorders>
            <w:noWrap w:val="0"/>
            <w:vAlign w:val="center"/>
          </w:tcPr>
          <w:p w14:paraId="3F1B7C53">
            <w:pPr>
              <w:jc w:val="center"/>
              <w:rPr>
                <w:rFonts w:ascii="宋体" w:hAnsi="宋体"/>
                <w:sz w:val="18"/>
                <w:szCs w:val="18"/>
              </w:rPr>
            </w:pPr>
            <w:r>
              <w:rPr>
                <w:rFonts w:ascii="宋体" w:hAnsi="宋体"/>
                <w:color w:val="000000"/>
                <w:sz w:val="18"/>
                <w:szCs w:val="18"/>
              </w:rPr>
              <w:t>93.1</w:t>
            </w:r>
          </w:p>
        </w:tc>
        <w:tc>
          <w:tcPr>
            <w:tcW w:w="1712" w:type="dxa"/>
            <w:tcBorders>
              <w:top w:val="single" w:color="auto" w:sz="4" w:space="0"/>
              <w:left w:val="nil"/>
              <w:bottom w:val="nil"/>
              <w:right w:val="nil"/>
            </w:tcBorders>
            <w:noWrap w:val="0"/>
            <w:vAlign w:val="center"/>
          </w:tcPr>
          <w:p w14:paraId="3A5D62EB">
            <w:pPr>
              <w:jc w:val="center"/>
              <w:rPr>
                <w:rFonts w:ascii="宋体" w:hAnsi="宋体"/>
                <w:sz w:val="18"/>
                <w:szCs w:val="18"/>
              </w:rPr>
            </w:pPr>
            <w:r>
              <w:rPr>
                <w:rFonts w:ascii="宋体" w:hAnsi="宋体"/>
                <w:color w:val="000000"/>
                <w:sz w:val="18"/>
                <w:szCs w:val="18"/>
              </w:rPr>
              <w:t>46</w:t>
            </w:r>
          </w:p>
        </w:tc>
      </w:tr>
      <w:tr w14:paraId="06B0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exact"/>
          <w:jc w:val="center"/>
        </w:trPr>
        <w:tc>
          <w:tcPr>
            <w:tcW w:w="997" w:type="dxa"/>
            <w:vMerge w:val="continue"/>
            <w:tcBorders>
              <w:top w:val="nil"/>
              <w:left w:val="nil"/>
              <w:bottom w:val="nil"/>
              <w:right w:val="nil"/>
            </w:tcBorders>
            <w:noWrap w:val="0"/>
            <w:vAlign w:val="center"/>
          </w:tcPr>
          <w:p w14:paraId="7A4D63EC">
            <w:pPr>
              <w:jc w:val="center"/>
              <w:rPr>
                <w:rFonts w:ascii="宋体" w:hAnsi="宋体"/>
                <w:sz w:val="18"/>
                <w:szCs w:val="18"/>
              </w:rPr>
            </w:pPr>
          </w:p>
        </w:tc>
        <w:tc>
          <w:tcPr>
            <w:tcW w:w="1600" w:type="dxa"/>
            <w:vMerge w:val="continue"/>
            <w:tcBorders>
              <w:top w:val="nil"/>
              <w:left w:val="nil"/>
              <w:bottom w:val="nil"/>
              <w:right w:val="nil"/>
            </w:tcBorders>
            <w:noWrap w:val="0"/>
            <w:vAlign w:val="center"/>
          </w:tcPr>
          <w:p w14:paraId="326CC6E6">
            <w:pPr>
              <w:jc w:val="center"/>
              <w:rPr>
                <w:rFonts w:ascii="宋体" w:hAnsi="宋体"/>
                <w:sz w:val="18"/>
                <w:szCs w:val="18"/>
              </w:rPr>
            </w:pPr>
          </w:p>
        </w:tc>
        <w:tc>
          <w:tcPr>
            <w:tcW w:w="1450" w:type="dxa"/>
            <w:vMerge w:val="continue"/>
            <w:tcBorders>
              <w:top w:val="nil"/>
              <w:left w:val="nil"/>
              <w:bottom w:val="nil"/>
              <w:right w:val="nil"/>
            </w:tcBorders>
            <w:noWrap w:val="0"/>
            <w:vAlign w:val="center"/>
          </w:tcPr>
          <w:p w14:paraId="2981BD3D">
            <w:pPr>
              <w:jc w:val="center"/>
              <w:rPr>
                <w:rFonts w:ascii="宋体" w:hAnsi="宋体"/>
                <w:sz w:val="18"/>
                <w:szCs w:val="18"/>
              </w:rPr>
            </w:pPr>
          </w:p>
        </w:tc>
        <w:tc>
          <w:tcPr>
            <w:tcW w:w="1800" w:type="dxa"/>
            <w:tcBorders>
              <w:top w:val="nil"/>
              <w:left w:val="nil"/>
              <w:bottom w:val="nil"/>
              <w:right w:val="nil"/>
            </w:tcBorders>
            <w:noWrap w:val="0"/>
            <w:vAlign w:val="center"/>
          </w:tcPr>
          <w:p w14:paraId="70761C57">
            <w:pPr>
              <w:jc w:val="center"/>
              <w:rPr>
                <w:rFonts w:ascii="宋体" w:hAnsi="宋体"/>
                <w:sz w:val="18"/>
                <w:szCs w:val="18"/>
              </w:rPr>
            </w:pPr>
            <w:r>
              <w:rPr>
                <w:rFonts w:ascii="宋体" w:hAnsi="宋体"/>
                <w:color w:val="000000"/>
                <w:sz w:val="18"/>
                <w:szCs w:val="18"/>
              </w:rPr>
              <w:t>232.0</w:t>
            </w:r>
          </w:p>
        </w:tc>
        <w:tc>
          <w:tcPr>
            <w:tcW w:w="1712" w:type="dxa"/>
            <w:tcBorders>
              <w:top w:val="nil"/>
              <w:left w:val="nil"/>
              <w:bottom w:val="nil"/>
              <w:right w:val="nil"/>
            </w:tcBorders>
            <w:noWrap w:val="0"/>
            <w:vAlign w:val="center"/>
          </w:tcPr>
          <w:p w14:paraId="17CE12E0">
            <w:pPr>
              <w:jc w:val="center"/>
              <w:rPr>
                <w:rFonts w:ascii="宋体" w:hAnsi="宋体"/>
                <w:sz w:val="18"/>
                <w:szCs w:val="18"/>
              </w:rPr>
            </w:pPr>
            <w:r>
              <w:rPr>
                <w:rFonts w:ascii="宋体" w:hAnsi="宋体"/>
                <w:color w:val="000000"/>
                <w:sz w:val="18"/>
                <w:szCs w:val="18"/>
              </w:rPr>
              <w:t>19</w:t>
            </w:r>
          </w:p>
        </w:tc>
      </w:tr>
      <w:tr w14:paraId="2954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997" w:type="dxa"/>
            <w:vMerge w:val="restart"/>
            <w:tcBorders>
              <w:top w:val="nil"/>
              <w:left w:val="nil"/>
              <w:bottom w:val="nil"/>
              <w:right w:val="nil"/>
            </w:tcBorders>
            <w:noWrap w:val="0"/>
            <w:vAlign w:val="center"/>
          </w:tcPr>
          <w:p w14:paraId="0096DDDB">
            <w:pPr>
              <w:jc w:val="center"/>
              <w:rPr>
                <w:rFonts w:ascii="宋体" w:hAnsi="宋体"/>
                <w:sz w:val="18"/>
                <w:szCs w:val="18"/>
              </w:rPr>
            </w:pPr>
            <w:r>
              <w:rPr>
                <w:rFonts w:ascii="宋体" w:hAnsi="宋体"/>
                <w:sz w:val="18"/>
                <w:szCs w:val="18"/>
              </w:rPr>
              <w:t>2</w:t>
            </w:r>
          </w:p>
        </w:tc>
        <w:tc>
          <w:tcPr>
            <w:tcW w:w="1600" w:type="dxa"/>
            <w:vMerge w:val="restart"/>
            <w:tcBorders>
              <w:top w:val="nil"/>
              <w:left w:val="nil"/>
              <w:bottom w:val="nil"/>
              <w:right w:val="nil"/>
            </w:tcBorders>
            <w:noWrap w:val="0"/>
            <w:vAlign w:val="center"/>
          </w:tcPr>
          <w:p w14:paraId="7269019E">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Ⅱ</w:t>
            </w:r>
          </w:p>
        </w:tc>
        <w:tc>
          <w:tcPr>
            <w:tcW w:w="1450" w:type="dxa"/>
            <w:vMerge w:val="restart"/>
            <w:tcBorders>
              <w:top w:val="nil"/>
              <w:left w:val="nil"/>
              <w:bottom w:val="nil"/>
              <w:right w:val="nil"/>
            </w:tcBorders>
            <w:noWrap w:val="0"/>
            <w:vAlign w:val="center"/>
          </w:tcPr>
          <w:p w14:paraId="7AE20C93">
            <w:pPr>
              <w:jc w:val="center"/>
              <w:rPr>
                <w:rFonts w:ascii="宋体" w:hAnsi="宋体"/>
                <w:sz w:val="18"/>
                <w:szCs w:val="18"/>
              </w:rPr>
            </w:pPr>
            <w:r>
              <w:rPr>
                <w:rFonts w:ascii="宋体" w:hAnsi="宋体"/>
                <w:sz w:val="18"/>
                <w:szCs w:val="18"/>
              </w:rPr>
              <w:t>277.2</w:t>
            </w:r>
          </w:p>
        </w:tc>
        <w:tc>
          <w:tcPr>
            <w:tcW w:w="1800" w:type="dxa"/>
            <w:tcBorders>
              <w:top w:val="nil"/>
              <w:left w:val="nil"/>
              <w:bottom w:val="nil"/>
              <w:right w:val="nil"/>
            </w:tcBorders>
            <w:noWrap w:val="0"/>
            <w:vAlign w:val="center"/>
          </w:tcPr>
          <w:p w14:paraId="4832C832">
            <w:pPr>
              <w:jc w:val="center"/>
              <w:rPr>
                <w:rFonts w:ascii="宋体" w:hAnsi="宋体"/>
                <w:sz w:val="18"/>
                <w:szCs w:val="18"/>
              </w:rPr>
            </w:pPr>
            <w:r>
              <w:rPr>
                <w:rFonts w:ascii="宋体" w:hAnsi="宋体"/>
                <w:color w:val="000000"/>
                <w:sz w:val="18"/>
                <w:szCs w:val="18"/>
              </w:rPr>
              <w:t xml:space="preserve">121.1 </w:t>
            </w:r>
          </w:p>
        </w:tc>
        <w:tc>
          <w:tcPr>
            <w:tcW w:w="1712" w:type="dxa"/>
            <w:tcBorders>
              <w:top w:val="nil"/>
              <w:left w:val="nil"/>
              <w:bottom w:val="nil"/>
              <w:right w:val="nil"/>
            </w:tcBorders>
            <w:noWrap w:val="0"/>
            <w:vAlign w:val="center"/>
          </w:tcPr>
          <w:p w14:paraId="47036DC7">
            <w:pPr>
              <w:jc w:val="center"/>
              <w:rPr>
                <w:rFonts w:ascii="宋体" w:hAnsi="宋体"/>
                <w:sz w:val="18"/>
                <w:szCs w:val="18"/>
              </w:rPr>
            </w:pPr>
            <w:r>
              <w:rPr>
                <w:rFonts w:ascii="宋体" w:hAnsi="宋体"/>
                <w:color w:val="000000"/>
                <w:sz w:val="18"/>
                <w:szCs w:val="18"/>
              </w:rPr>
              <w:t>18</w:t>
            </w:r>
          </w:p>
        </w:tc>
      </w:tr>
      <w:tr w14:paraId="5415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exact"/>
          <w:jc w:val="center"/>
        </w:trPr>
        <w:tc>
          <w:tcPr>
            <w:tcW w:w="997" w:type="dxa"/>
            <w:vMerge w:val="continue"/>
            <w:tcBorders>
              <w:top w:val="nil"/>
              <w:left w:val="nil"/>
              <w:bottom w:val="nil"/>
              <w:right w:val="nil"/>
            </w:tcBorders>
            <w:noWrap w:val="0"/>
            <w:vAlign w:val="center"/>
          </w:tcPr>
          <w:p w14:paraId="6C26AB36">
            <w:pPr>
              <w:jc w:val="center"/>
              <w:rPr>
                <w:rFonts w:ascii="宋体" w:hAnsi="宋体"/>
                <w:sz w:val="18"/>
                <w:szCs w:val="18"/>
              </w:rPr>
            </w:pPr>
          </w:p>
        </w:tc>
        <w:tc>
          <w:tcPr>
            <w:tcW w:w="1600" w:type="dxa"/>
            <w:vMerge w:val="continue"/>
            <w:tcBorders>
              <w:top w:val="nil"/>
              <w:left w:val="nil"/>
              <w:bottom w:val="nil"/>
              <w:right w:val="nil"/>
            </w:tcBorders>
            <w:noWrap w:val="0"/>
            <w:vAlign w:val="center"/>
          </w:tcPr>
          <w:p w14:paraId="5ACF47AB">
            <w:pPr>
              <w:jc w:val="center"/>
              <w:rPr>
                <w:rFonts w:ascii="宋体" w:hAnsi="宋体"/>
                <w:sz w:val="18"/>
                <w:szCs w:val="18"/>
              </w:rPr>
            </w:pPr>
          </w:p>
        </w:tc>
        <w:tc>
          <w:tcPr>
            <w:tcW w:w="1450" w:type="dxa"/>
            <w:vMerge w:val="continue"/>
            <w:tcBorders>
              <w:top w:val="nil"/>
              <w:left w:val="nil"/>
              <w:bottom w:val="nil"/>
              <w:right w:val="nil"/>
            </w:tcBorders>
            <w:noWrap w:val="0"/>
            <w:vAlign w:val="center"/>
          </w:tcPr>
          <w:p w14:paraId="0DE6DF0E">
            <w:pPr>
              <w:jc w:val="center"/>
              <w:rPr>
                <w:rFonts w:ascii="宋体" w:hAnsi="宋体"/>
                <w:sz w:val="18"/>
                <w:szCs w:val="18"/>
              </w:rPr>
            </w:pPr>
          </w:p>
        </w:tc>
        <w:tc>
          <w:tcPr>
            <w:tcW w:w="1800" w:type="dxa"/>
            <w:tcBorders>
              <w:top w:val="nil"/>
              <w:left w:val="nil"/>
              <w:bottom w:val="nil"/>
              <w:right w:val="nil"/>
            </w:tcBorders>
            <w:noWrap w:val="0"/>
            <w:vAlign w:val="center"/>
          </w:tcPr>
          <w:p w14:paraId="643F21C6">
            <w:pPr>
              <w:jc w:val="center"/>
              <w:rPr>
                <w:rFonts w:ascii="宋体" w:hAnsi="宋体"/>
                <w:sz w:val="18"/>
                <w:szCs w:val="18"/>
              </w:rPr>
            </w:pPr>
            <w:r>
              <w:rPr>
                <w:rFonts w:ascii="宋体" w:hAnsi="宋体"/>
                <w:color w:val="000000"/>
                <w:sz w:val="18"/>
                <w:szCs w:val="18"/>
              </w:rPr>
              <w:t>106.1</w:t>
            </w:r>
          </w:p>
        </w:tc>
        <w:tc>
          <w:tcPr>
            <w:tcW w:w="1712" w:type="dxa"/>
            <w:tcBorders>
              <w:top w:val="nil"/>
              <w:left w:val="nil"/>
              <w:bottom w:val="nil"/>
              <w:right w:val="nil"/>
            </w:tcBorders>
            <w:noWrap w:val="0"/>
            <w:vAlign w:val="center"/>
          </w:tcPr>
          <w:p w14:paraId="41E20C1D">
            <w:pPr>
              <w:jc w:val="center"/>
              <w:rPr>
                <w:rFonts w:ascii="宋体" w:hAnsi="宋体"/>
                <w:sz w:val="18"/>
                <w:szCs w:val="18"/>
              </w:rPr>
            </w:pPr>
            <w:r>
              <w:rPr>
                <w:rFonts w:ascii="宋体" w:hAnsi="宋体"/>
                <w:color w:val="000000"/>
                <w:sz w:val="18"/>
                <w:szCs w:val="18"/>
              </w:rPr>
              <w:t>56</w:t>
            </w:r>
          </w:p>
        </w:tc>
      </w:tr>
      <w:tr w14:paraId="495C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997" w:type="dxa"/>
            <w:vMerge w:val="restart"/>
            <w:tcBorders>
              <w:top w:val="nil"/>
              <w:left w:val="nil"/>
              <w:bottom w:val="nil"/>
              <w:right w:val="nil"/>
            </w:tcBorders>
            <w:noWrap w:val="0"/>
            <w:vAlign w:val="center"/>
          </w:tcPr>
          <w:p w14:paraId="78AD5E44">
            <w:pPr>
              <w:jc w:val="center"/>
              <w:rPr>
                <w:rFonts w:ascii="宋体" w:hAnsi="宋体"/>
                <w:sz w:val="18"/>
                <w:szCs w:val="18"/>
              </w:rPr>
            </w:pPr>
            <w:r>
              <w:rPr>
                <w:rFonts w:ascii="宋体" w:hAnsi="宋体"/>
                <w:sz w:val="18"/>
                <w:szCs w:val="18"/>
              </w:rPr>
              <w:t>3</w:t>
            </w:r>
          </w:p>
        </w:tc>
        <w:tc>
          <w:tcPr>
            <w:tcW w:w="1600" w:type="dxa"/>
            <w:vMerge w:val="restart"/>
            <w:tcBorders>
              <w:top w:val="nil"/>
              <w:left w:val="nil"/>
              <w:bottom w:val="nil"/>
              <w:right w:val="nil"/>
            </w:tcBorders>
            <w:noWrap w:val="0"/>
            <w:vAlign w:val="center"/>
          </w:tcPr>
          <w:p w14:paraId="7C7B0801">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Ⅲ</w:t>
            </w:r>
          </w:p>
        </w:tc>
        <w:tc>
          <w:tcPr>
            <w:tcW w:w="1450" w:type="dxa"/>
            <w:vMerge w:val="restart"/>
            <w:tcBorders>
              <w:top w:val="nil"/>
              <w:left w:val="nil"/>
              <w:bottom w:val="nil"/>
              <w:right w:val="nil"/>
            </w:tcBorders>
            <w:noWrap w:val="0"/>
            <w:vAlign w:val="center"/>
          </w:tcPr>
          <w:p w14:paraId="3D650638">
            <w:pPr>
              <w:jc w:val="center"/>
              <w:rPr>
                <w:rFonts w:ascii="宋体" w:hAnsi="宋体"/>
                <w:sz w:val="18"/>
                <w:szCs w:val="18"/>
              </w:rPr>
            </w:pPr>
            <w:r>
              <w:rPr>
                <w:rFonts w:ascii="宋体" w:hAnsi="宋体"/>
                <w:sz w:val="18"/>
                <w:szCs w:val="18"/>
              </w:rPr>
              <w:t>353.3</w:t>
            </w:r>
          </w:p>
        </w:tc>
        <w:tc>
          <w:tcPr>
            <w:tcW w:w="1800" w:type="dxa"/>
            <w:tcBorders>
              <w:top w:val="nil"/>
              <w:left w:val="nil"/>
              <w:bottom w:val="nil"/>
              <w:right w:val="nil"/>
            </w:tcBorders>
            <w:noWrap w:val="0"/>
            <w:vAlign w:val="center"/>
          </w:tcPr>
          <w:p w14:paraId="12FE1E53">
            <w:pPr>
              <w:jc w:val="center"/>
              <w:rPr>
                <w:rFonts w:ascii="宋体" w:hAnsi="宋体"/>
                <w:sz w:val="18"/>
                <w:szCs w:val="18"/>
              </w:rPr>
            </w:pPr>
            <w:r>
              <w:rPr>
                <w:rFonts w:ascii="宋体" w:hAnsi="宋体"/>
                <w:color w:val="000000"/>
                <w:sz w:val="18"/>
                <w:szCs w:val="18"/>
              </w:rPr>
              <w:t>77.0</w:t>
            </w:r>
          </w:p>
        </w:tc>
        <w:tc>
          <w:tcPr>
            <w:tcW w:w="1712" w:type="dxa"/>
            <w:tcBorders>
              <w:top w:val="nil"/>
              <w:left w:val="nil"/>
              <w:bottom w:val="nil"/>
              <w:right w:val="nil"/>
            </w:tcBorders>
            <w:noWrap w:val="0"/>
            <w:vAlign w:val="center"/>
          </w:tcPr>
          <w:p w14:paraId="66564BE7">
            <w:pPr>
              <w:jc w:val="center"/>
              <w:rPr>
                <w:rFonts w:ascii="宋体" w:hAnsi="宋体"/>
                <w:sz w:val="18"/>
                <w:szCs w:val="18"/>
              </w:rPr>
            </w:pPr>
            <w:r>
              <w:rPr>
                <w:rFonts w:ascii="宋体" w:hAnsi="宋体"/>
                <w:color w:val="000000"/>
                <w:sz w:val="18"/>
                <w:szCs w:val="18"/>
              </w:rPr>
              <w:t>65</w:t>
            </w:r>
          </w:p>
        </w:tc>
      </w:tr>
      <w:tr w14:paraId="7FCE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997" w:type="dxa"/>
            <w:vMerge w:val="continue"/>
            <w:tcBorders>
              <w:top w:val="nil"/>
              <w:left w:val="nil"/>
              <w:bottom w:val="nil"/>
              <w:right w:val="nil"/>
            </w:tcBorders>
            <w:noWrap w:val="0"/>
            <w:vAlign w:val="center"/>
          </w:tcPr>
          <w:p w14:paraId="42ED91B7">
            <w:pPr>
              <w:jc w:val="center"/>
              <w:rPr>
                <w:rFonts w:ascii="宋体" w:hAnsi="宋体"/>
                <w:sz w:val="18"/>
                <w:szCs w:val="18"/>
              </w:rPr>
            </w:pPr>
          </w:p>
        </w:tc>
        <w:tc>
          <w:tcPr>
            <w:tcW w:w="1600" w:type="dxa"/>
            <w:vMerge w:val="continue"/>
            <w:tcBorders>
              <w:top w:val="nil"/>
              <w:left w:val="nil"/>
              <w:bottom w:val="nil"/>
              <w:right w:val="nil"/>
            </w:tcBorders>
            <w:noWrap w:val="0"/>
            <w:vAlign w:val="center"/>
          </w:tcPr>
          <w:p w14:paraId="2083C076">
            <w:pPr>
              <w:jc w:val="center"/>
              <w:rPr>
                <w:rFonts w:ascii="宋体" w:hAnsi="宋体"/>
                <w:sz w:val="18"/>
                <w:szCs w:val="18"/>
              </w:rPr>
            </w:pPr>
          </w:p>
        </w:tc>
        <w:tc>
          <w:tcPr>
            <w:tcW w:w="1450" w:type="dxa"/>
            <w:vMerge w:val="continue"/>
            <w:tcBorders>
              <w:top w:val="nil"/>
              <w:left w:val="nil"/>
              <w:bottom w:val="nil"/>
              <w:right w:val="nil"/>
            </w:tcBorders>
            <w:noWrap w:val="0"/>
            <w:vAlign w:val="center"/>
          </w:tcPr>
          <w:p w14:paraId="542FFEBC">
            <w:pPr>
              <w:jc w:val="center"/>
              <w:rPr>
                <w:rFonts w:ascii="宋体" w:hAnsi="宋体"/>
                <w:sz w:val="18"/>
                <w:szCs w:val="18"/>
              </w:rPr>
            </w:pPr>
          </w:p>
        </w:tc>
        <w:tc>
          <w:tcPr>
            <w:tcW w:w="1800" w:type="dxa"/>
            <w:tcBorders>
              <w:top w:val="nil"/>
              <w:left w:val="nil"/>
              <w:bottom w:val="nil"/>
              <w:right w:val="nil"/>
            </w:tcBorders>
            <w:noWrap w:val="0"/>
            <w:vAlign w:val="center"/>
          </w:tcPr>
          <w:p w14:paraId="234C1F6A">
            <w:pPr>
              <w:jc w:val="center"/>
              <w:rPr>
                <w:rFonts w:ascii="宋体" w:hAnsi="宋体"/>
                <w:sz w:val="18"/>
                <w:szCs w:val="18"/>
              </w:rPr>
            </w:pPr>
            <w:r>
              <w:rPr>
                <w:rFonts w:ascii="宋体" w:hAnsi="宋体"/>
                <w:color w:val="000000"/>
                <w:sz w:val="18"/>
                <w:szCs w:val="18"/>
              </w:rPr>
              <w:t>128.0</w:t>
            </w:r>
          </w:p>
        </w:tc>
        <w:tc>
          <w:tcPr>
            <w:tcW w:w="1712" w:type="dxa"/>
            <w:tcBorders>
              <w:top w:val="nil"/>
              <w:left w:val="nil"/>
              <w:bottom w:val="nil"/>
              <w:right w:val="nil"/>
            </w:tcBorders>
            <w:noWrap w:val="0"/>
            <w:vAlign w:val="center"/>
          </w:tcPr>
          <w:p w14:paraId="272EDADF">
            <w:pPr>
              <w:jc w:val="center"/>
              <w:rPr>
                <w:rFonts w:ascii="宋体" w:hAnsi="宋体"/>
                <w:sz w:val="18"/>
                <w:szCs w:val="18"/>
              </w:rPr>
            </w:pPr>
            <w:r>
              <w:rPr>
                <w:rFonts w:ascii="宋体" w:hAnsi="宋体"/>
                <w:sz w:val="18"/>
                <w:szCs w:val="18"/>
              </w:rPr>
              <w:t>55</w:t>
            </w:r>
          </w:p>
        </w:tc>
      </w:tr>
      <w:tr w14:paraId="5B2A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exact"/>
          <w:jc w:val="center"/>
        </w:trPr>
        <w:tc>
          <w:tcPr>
            <w:tcW w:w="997" w:type="dxa"/>
            <w:vMerge w:val="restart"/>
            <w:tcBorders>
              <w:top w:val="nil"/>
              <w:left w:val="nil"/>
              <w:bottom w:val="nil"/>
              <w:right w:val="nil"/>
            </w:tcBorders>
            <w:noWrap w:val="0"/>
            <w:vAlign w:val="center"/>
          </w:tcPr>
          <w:p w14:paraId="3EE7FA6E">
            <w:pPr>
              <w:jc w:val="center"/>
              <w:rPr>
                <w:rFonts w:ascii="宋体" w:hAnsi="宋体"/>
                <w:sz w:val="18"/>
                <w:szCs w:val="18"/>
              </w:rPr>
            </w:pPr>
            <w:r>
              <w:rPr>
                <w:rFonts w:ascii="宋体" w:hAnsi="宋体"/>
                <w:sz w:val="18"/>
                <w:szCs w:val="18"/>
              </w:rPr>
              <w:t>4</w:t>
            </w:r>
          </w:p>
        </w:tc>
        <w:tc>
          <w:tcPr>
            <w:tcW w:w="1600" w:type="dxa"/>
            <w:vMerge w:val="restart"/>
            <w:tcBorders>
              <w:top w:val="nil"/>
              <w:left w:val="nil"/>
              <w:bottom w:val="nil"/>
              <w:right w:val="nil"/>
            </w:tcBorders>
            <w:noWrap w:val="0"/>
            <w:vAlign w:val="center"/>
          </w:tcPr>
          <w:p w14:paraId="75AD2C74">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Ⅳ</w:t>
            </w:r>
          </w:p>
        </w:tc>
        <w:tc>
          <w:tcPr>
            <w:tcW w:w="1450" w:type="dxa"/>
            <w:vMerge w:val="restart"/>
            <w:tcBorders>
              <w:top w:val="nil"/>
              <w:left w:val="nil"/>
              <w:bottom w:val="nil"/>
              <w:right w:val="nil"/>
            </w:tcBorders>
            <w:noWrap w:val="0"/>
            <w:vAlign w:val="center"/>
          </w:tcPr>
          <w:p w14:paraId="4B43561C">
            <w:pPr>
              <w:jc w:val="center"/>
              <w:rPr>
                <w:rFonts w:ascii="宋体" w:hAnsi="宋体"/>
                <w:sz w:val="18"/>
                <w:szCs w:val="18"/>
              </w:rPr>
            </w:pPr>
            <w:r>
              <w:rPr>
                <w:rFonts w:ascii="宋体" w:hAnsi="宋体"/>
                <w:sz w:val="18"/>
                <w:szCs w:val="18"/>
              </w:rPr>
              <w:t>381.2</w:t>
            </w:r>
          </w:p>
        </w:tc>
        <w:tc>
          <w:tcPr>
            <w:tcW w:w="1800" w:type="dxa"/>
            <w:tcBorders>
              <w:top w:val="nil"/>
              <w:left w:val="nil"/>
              <w:bottom w:val="nil"/>
              <w:right w:val="nil"/>
            </w:tcBorders>
            <w:noWrap w:val="0"/>
            <w:vAlign w:val="center"/>
          </w:tcPr>
          <w:p w14:paraId="79BF112F">
            <w:pPr>
              <w:jc w:val="center"/>
              <w:rPr>
                <w:rFonts w:ascii="宋体" w:hAnsi="宋体"/>
                <w:color w:val="000000"/>
                <w:sz w:val="18"/>
                <w:szCs w:val="18"/>
              </w:rPr>
            </w:pPr>
            <w:r>
              <w:rPr>
                <w:rFonts w:ascii="宋体" w:hAnsi="宋体"/>
                <w:color w:val="000000"/>
                <w:sz w:val="18"/>
                <w:szCs w:val="18"/>
              </w:rPr>
              <w:t>91.0</w:t>
            </w:r>
          </w:p>
        </w:tc>
        <w:tc>
          <w:tcPr>
            <w:tcW w:w="1712" w:type="dxa"/>
            <w:tcBorders>
              <w:top w:val="nil"/>
              <w:left w:val="nil"/>
              <w:bottom w:val="nil"/>
              <w:right w:val="nil"/>
            </w:tcBorders>
            <w:noWrap w:val="0"/>
            <w:vAlign w:val="center"/>
          </w:tcPr>
          <w:p w14:paraId="57B8C7A2">
            <w:pPr>
              <w:jc w:val="center"/>
              <w:rPr>
                <w:rFonts w:ascii="宋体" w:hAnsi="宋体"/>
                <w:color w:val="000000"/>
                <w:sz w:val="18"/>
                <w:szCs w:val="18"/>
              </w:rPr>
            </w:pPr>
            <w:r>
              <w:rPr>
                <w:rFonts w:ascii="宋体" w:hAnsi="宋体"/>
                <w:color w:val="000000"/>
                <w:sz w:val="18"/>
                <w:szCs w:val="18"/>
              </w:rPr>
              <w:t>56</w:t>
            </w:r>
          </w:p>
        </w:tc>
      </w:tr>
      <w:tr w14:paraId="2527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997" w:type="dxa"/>
            <w:vMerge w:val="continue"/>
            <w:tcBorders>
              <w:top w:val="nil"/>
              <w:left w:val="nil"/>
              <w:bottom w:val="single" w:color="auto" w:sz="4" w:space="0"/>
              <w:right w:val="nil"/>
            </w:tcBorders>
            <w:noWrap w:val="0"/>
            <w:vAlign w:val="center"/>
          </w:tcPr>
          <w:p w14:paraId="52613F94">
            <w:pPr>
              <w:jc w:val="center"/>
              <w:rPr>
                <w:rFonts w:ascii="宋体" w:hAnsi="宋体"/>
                <w:sz w:val="18"/>
                <w:szCs w:val="18"/>
              </w:rPr>
            </w:pPr>
          </w:p>
        </w:tc>
        <w:tc>
          <w:tcPr>
            <w:tcW w:w="1600" w:type="dxa"/>
            <w:vMerge w:val="continue"/>
            <w:tcBorders>
              <w:top w:val="nil"/>
              <w:left w:val="nil"/>
              <w:bottom w:val="single" w:color="auto" w:sz="4" w:space="0"/>
              <w:right w:val="nil"/>
            </w:tcBorders>
            <w:noWrap w:val="0"/>
            <w:vAlign w:val="center"/>
          </w:tcPr>
          <w:p w14:paraId="146CBA35">
            <w:pPr>
              <w:jc w:val="center"/>
              <w:rPr>
                <w:rFonts w:ascii="宋体" w:hAnsi="宋体"/>
                <w:sz w:val="18"/>
                <w:szCs w:val="18"/>
              </w:rPr>
            </w:pPr>
          </w:p>
        </w:tc>
        <w:tc>
          <w:tcPr>
            <w:tcW w:w="1450" w:type="dxa"/>
            <w:vMerge w:val="continue"/>
            <w:tcBorders>
              <w:top w:val="nil"/>
              <w:left w:val="nil"/>
              <w:bottom w:val="single" w:color="auto" w:sz="4" w:space="0"/>
              <w:right w:val="nil"/>
            </w:tcBorders>
            <w:noWrap w:val="0"/>
            <w:vAlign w:val="center"/>
          </w:tcPr>
          <w:p w14:paraId="3664803B">
            <w:pPr>
              <w:jc w:val="center"/>
              <w:rPr>
                <w:rFonts w:ascii="宋体" w:hAnsi="宋体"/>
                <w:sz w:val="18"/>
                <w:szCs w:val="18"/>
              </w:rPr>
            </w:pPr>
          </w:p>
        </w:tc>
        <w:tc>
          <w:tcPr>
            <w:tcW w:w="1800" w:type="dxa"/>
            <w:tcBorders>
              <w:top w:val="nil"/>
              <w:left w:val="nil"/>
              <w:bottom w:val="single" w:color="auto" w:sz="4" w:space="0"/>
              <w:right w:val="nil"/>
            </w:tcBorders>
            <w:noWrap w:val="0"/>
            <w:vAlign w:val="center"/>
          </w:tcPr>
          <w:p w14:paraId="7ED097CA">
            <w:pPr>
              <w:jc w:val="center"/>
              <w:rPr>
                <w:rFonts w:ascii="宋体" w:hAnsi="宋体"/>
                <w:sz w:val="18"/>
                <w:szCs w:val="18"/>
              </w:rPr>
            </w:pPr>
            <w:r>
              <w:rPr>
                <w:rFonts w:ascii="宋体" w:hAnsi="宋体"/>
                <w:color w:val="000000"/>
                <w:sz w:val="18"/>
                <w:szCs w:val="18"/>
              </w:rPr>
              <w:t>224.1</w:t>
            </w:r>
          </w:p>
        </w:tc>
        <w:tc>
          <w:tcPr>
            <w:tcW w:w="1712" w:type="dxa"/>
            <w:tcBorders>
              <w:top w:val="nil"/>
              <w:left w:val="nil"/>
              <w:bottom w:val="single" w:color="auto" w:sz="4" w:space="0"/>
              <w:right w:val="nil"/>
            </w:tcBorders>
            <w:noWrap w:val="0"/>
            <w:vAlign w:val="center"/>
          </w:tcPr>
          <w:p w14:paraId="60430595">
            <w:pPr>
              <w:jc w:val="center"/>
              <w:rPr>
                <w:rFonts w:ascii="宋体" w:hAnsi="宋体"/>
                <w:sz w:val="18"/>
                <w:szCs w:val="18"/>
              </w:rPr>
            </w:pPr>
            <w:r>
              <w:rPr>
                <w:rFonts w:ascii="宋体" w:hAnsi="宋体"/>
                <w:color w:val="000000"/>
                <w:sz w:val="18"/>
                <w:szCs w:val="18"/>
              </w:rPr>
              <w:t>30</w:t>
            </w:r>
          </w:p>
        </w:tc>
      </w:tr>
    </w:tbl>
    <w:p w14:paraId="3919FC0B">
      <w:pPr>
        <w:snapToGrid w:val="0"/>
        <w:spacing w:before="156" w:beforeLines="50" w:after="156" w:afterLines="50" w:line="300" w:lineRule="auto"/>
        <w:jc w:val="center"/>
        <w:rPr>
          <w:rFonts w:ascii="Times New Roman" w:hAnsi="Times New Roman"/>
          <w:sz w:val="18"/>
          <w:szCs w:val="18"/>
        </w:rPr>
      </w:pPr>
      <w:r>
        <w:rPr>
          <w:rFonts w:ascii="Times New Roman" w:hAnsi="Times New Roman"/>
          <w:sz w:val="18"/>
          <w:szCs w:val="18"/>
        </w:rPr>
        <w:t>注：当采用不同质谱仪器时，仪器参数可能存在差异，测定前应将质谱参数优化到最佳。</w:t>
      </w:r>
    </w:p>
    <w:p w14:paraId="3968046D">
      <w:pPr>
        <w:snapToGrid w:val="0"/>
        <w:spacing w:before="156" w:beforeLines="50" w:after="156" w:afterLines="50" w:line="300" w:lineRule="auto"/>
        <w:ind w:firstLine="420" w:firstLineChars="200"/>
        <w:rPr>
          <w:rFonts w:hint="eastAsia" w:ascii="宋体" w:hAnsi="宋体"/>
          <w:szCs w:val="21"/>
        </w:rPr>
      </w:pPr>
      <w:r>
        <w:rPr>
          <w:rFonts w:ascii="宋体" w:hAnsi="宋体"/>
          <w:szCs w:val="21"/>
        </w:rPr>
        <w:t>A.4 定性</w:t>
      </w:r>
      <w:r>
        <w:rPr>
          <w:rFonts w:hint="eastAsia" w:ascii="宋体" w:hAnsi="宋体"/>
          <w:szCs w:val="21"/>
        </w:rPr>
        <w:t>判定</w:t>
      </w:r>
    </w:p>
    <w:p w14:paraId="2A85CED8">
      <w:pPr>
        <w:snapToGrid w:val="0"/>
        <w:spacing w:before="156" w:beforeLines="50" w:after="156" w:afterLines="50" w:line="300" w:lineRule="auto"/>
        <w:ind w:firstLine="420" w:firstLineChars="200"/>
        <w:rPr>
          <w:rFonts w:ascii="宋体" w:hAnsi="宋体"/>
          <w:szCs w:val="21"/>
        </w:rPr>
      </w:pPr>
      <w:r>
        <w:rPr>
          <w:rFonts w:ascii="宋体" w:hAnsi="宋体"/>
          <w:szCs w:val="21"/>
        </w:rPr>
        <w:t>用液相色谱-三重四极杆串联质谱仪进行定性。如样品检出的特征离子峰的保留时间与浓度相近的标准溶液中对应组分一致（相对偏差在±2.5%之内），且样品所选择的监测离子对的相对丰度比与标准溶液的监测离子对的相对丰度比的偏差不超过表A.3规定范围，则可判断样品中存在对应的待测组分。</w:t>
      </w:r>
    </w:p>
    <w:p w14:paraId="60B9F434">
      <w:pPr>
        <w:snapToGrid w:val="0"/>
        <w:spacing w:before="156" w:beforeLines="50" w:after="156" w:afterLines="50" w:line="300" w:lineRule="auto"/>
        <w:jc w:val="center"/>
        <w:rPr>
          <w:rFonts w:ascii="Times New Roman" w:hAnsi="Times New Roman" w:eastAsia="黑体"/>
          <w:szCs w:val="21"/>
        </w:rPr>
      </w:pPr>
      <w:r>
        <w:rPr>
          <w:rFonts w:ascii="Times New Roman" w:hAnsi="Times New Roman" w:eastAsia="黑体"/>
          <w:szCs w:val="21"/>
        </w:rPr>
        <w:t>表A.3 定性确证相对离子丰度比的最大允许偏差</w:t>
      </w:r>
    </w:p>
    <w:tbl>
      <w:tblPr>
        <w:tblStyle w:val="8"/>
        <w:tblW w:w="4856"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26"/>
        <w:gridCol w:w="1594"/>
        <w:gridCol w:w="1563"/>
        <w:gridCol w:w="1563"/>
        <w:gridCol w:w="831"/>
      </w:tblGrid>
      <w:tr w14:paraId="0FF9D2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647" w:type="pct"/>
            <w:tcBorders>
              <w:bottom w:val="single" w:color="auto" w:sz="4" w:space="0"/>
            </w:tcBorders>
            <w:noWrap w:val="0"/>
            <w:vAlign w:val="center"/>
          </w:tcPr>
          <w:p w14:paraId="05ECC902">
            <w:pPr>
              <w:jc w:val="center"/>
              <w:rPr>
                <w:rFonts w:ascii="宋体" w:hAnsi="宋体"/>
                <w:kern w:val="0"/>
                <w:sz w:val="18"/>
                <w:szCs w:val="18"/>
              </w:rPr>
            </w:pPr>
            <w:r>
              <w:rPr>
                <w:rFonts w:ascii="宋体" w:hAnsi="宋体"/>
                <w:kern w:val="0"/>
                <w:sz w:val="18"/>
                <w:szCs w:val="18"/>
              </w:rPr>
              <w:t>相对离子丰度（k）</w:t>
            </w:r>
          </w:p>
        </w:tc>
        <w:tc>
          <w:tcPr>
            <w:tcW w:w="963" w:type="pct"/>
            <w:tcBorders>
              <w:bottom w:val="single" w:color="auto" w:sz="4" w:space="0"/>
            </w:tcBorders>
            <w:noWrap w:val="0"/>
            <w:vAlign w:val="center"/>
          </w:tcPr>
          <w:p w14:paraId="6B4FF41C">
            <w:pPr>
              <w:jc w:val="center"/>
              <w:rPr>
                <w:rFonts w:ascii="宋体" w:hAnsi="宋体"/>
                <w:kern w:val="0"/>
                <w:sz w:val="18"/>
                <w:szCs w:val="18"/>
              </w:rPr>
            </w:pPr>
            <w:r>
              <w:rPr>
                <w:rFonts w:ascii="宋体" w:hAnsi="宋体"/>
                <w:color w:val="000000"/>
                <w:kern w:val="0"/>
                <w:sz w:val="18"/>
                <w:szCs w:val="18"/>
              </w:rPr>
              <w:t>k&gt;50%</w:t>
            </w:r>
          </w:p>
        </w:tc>
        <w:tc>
          <w:tcPr>
            <w:tcW w:w="944" w:type="pct"/>
            <w:tcBorders>
              <w:bottom w:val="single" w:color="auto" w:sz="4" w:space="0"/>
            </w:tcBorders>
            <w:noWrap w:val="0"/>
            <w:vAlign w:val="center"/>
          </w:tcPr>
          <w:p w14:paraId="684D469C">
            <w:pPr>
              <w:jc w:val="center"/>
              <w:rPr>
                <w:rFonts w:ascii="宋体" w:hAnsi="宋体"/>
                <w:kern w:val="0"/>
                <w:sz w:val="18"/>
                <w:szCs w:val="18"/>
              </w:rPr>
            </w:pPr>
            <w:r>
              <w:rPr>
                <w:rFonts w:ascii="宋体" w:hAnsi="宋体"/>
                <w:color w:val="000000"/>
                <w:kern w:val="0"/>
                <w:sz w:val="18"/>
                <w:szCs w:val="18"/>
              </w:rPr>
              <w:t>50%≥k&gt;20%</w:t>
            </w:r>
          </w:p>
        </w:tc>
        <w:tc>
          <w:tcPr>
            <w:tcW w:w="944" w:type="pct"/>
            <w:tcBorders>
              <w:bottom w:val="single" w:color="auto" w:sz="4" w:space="0"/>
            </w:tcBorders>
            <w:noWrap w:val="0"/>
            <w:vAlign w:val="center"/>
          </w:tcPr>
          <w:p w14:paraId="15CF4A67">
            <w:pPr>
              <w:jc w:val="center"/>
              <w:rPr>
                <w:rFonts w:ascii="宋体" w:hAnsi="宋体"/>
                <w:kern w:val="0"/>
                <w:sz w:val="18"/>
                <w:szCs w:val="18"/>
              </w:rPr>
            </w:pPr>
            <w:r>
              <w:rPr>
                <w:rFonts w:ascii="宋体" w:hAnsi="宋体"/>
                <w:color w:val="000000"/>
                <w:kern w:val="0"/>
                <w:sz w:val="18"/>
                <w:szCs w:val="18"/>
              </w:rPr>
              <w:t>20%≥k&gt;10%</w:t>
            </w:r>
          </w:p>
        </w:tc>
        <w:tc>
          <w:tcPr>
            <w:tcW w:w="503" w:type="pct"/>
            <w:tcBorders>
              <w:bottom w:val="single" w:color="auto" w:sz="4" w:space="0"/>
            </w:tcBorders>
            <w:noWrap w:val="0"/>
            <w:vAlign w:val="center"/>
          </w:tcPr>
          <w:p w14:paraId="6DDB561B">
            <w:pPr>
              <w:jc w:val="center"/>
              <w:rPr>
                <w:rFonts w:ascii="宋体" w:hAnsi="宋体"/>
                <w:kern w:val="0"/>
                <w:sz w:val="18"/>
                <w:szCs w:val="18"/>
              </w:rPr>
            </w:pPr>
            <w:r>
              <w:rPr>
                <w:rFonts w:ascii="宋体" w:hAnsi="宋体"/>
                <w:color w:val="000000"/>
                <w:kern w:val="0"/>
                <w:sz w:val="18"/>
                <w:szCs w:val="18"/>
              </w:rPr>
              <w:t>k≤10%</w:t>
            </w:r>
          </w:p>
        </w:tc>
      </w:tr>
      <w:tr w14:paraId="6E37B2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647" w:type="pct"/>
            <w:tcBorders>
              <w:top w:val="single" w:color="auto" w:sz="4" w:space="0"/>
            </w:tcBorders>
            <w:noWrap w:val="0"/>
            <w:vAlign w:val="center"/>
          </w:tcPr>
          <w:p w14:paraId="10109EEB">
            <w:pPr>
              <w:jc w:val="center"/>
              <w:rPr>
                <w:rFonts w:ascii="宋体" w:hAnsi="宋体"/>
                <w:kern w:val="0"/>
                <w:sz w:val="18"/>
                <w:szCs w:val="18"/>
              </w:rPr>
            </w:pPr>
            <w:r>
              <w:rPr>
                <w:rFonts w:ascii="宋体" w:hAnsi="宋体"/>
                <w:kern w:val="0"/>
                <w:sz w:val="18"/>
                <w:szCs w:val="18"/>
              </w:rPr>
              <w:t>允许的最大偏差</w:t>
            </w:r>
          </w:p>
        </w:tc>
        <w:tc>
          <w:tcPr>
            <w:tcW w:w="963" w:type="pct"/>
            <w:tcBorders>
              <w:top w:val="single" w:color="auto" w:sz="4" w:space="0"/>
            </w:tcBorders>
            <w:noWrap w:val="0"/>
            <w:vAlign w:val="center"/>
          </w:tcPr>
          <w:p w14:paraId="32636B3D">
            <w:pPr>
              <w:jc w:val="center"/>
              <w:rPr>
                <w:rFonts w:ascii="宋体" w:hAnsi="宋体"/>
                <w:kern w:val="0"/>
                <w:sz w:val="18"/>
                <w:szCs w:val="18"/>
              </w:rPr>
            </w:pPr>
            <w:r>
              <w:rPr>
                <w:rFonts w:ascii="宋体" w:hAnsi="宋体"/>
                <w:kern w:val="0"/>
                <w:sz w:val="18"/>
                <w:szCs w:val="18"/>
              </w:rPr>
              <w:t>±20%</w:t>
            </w:r>
          </w:p>
        </w:tc>
        <w:tc>
          <w:tcPr>
            <w:tcW w:w="944" w:type="pct"/>
            <w:tcBorders>
              <w:top w:val="single" w:color="auto" w:sz="4" w:space="0"/>
            </w:tcBorders>
            <w:noWrap w:val="0"/>
            <w:vAlign w:val="center"/>
          </w:tcPr>
          <w:p w14:paraId="3EA2C87C">
            <w:pPr>
              <w:jc w:val="center"/>
              <w:rPr>
                <w:rFonts w:ascii="宋体" w:hAnsi="宋体"/>
                <w:kern w:val="0"/>
                <w:sz w:val="18"/>
                <w:szCs w:val="18"/>
              </w:rPr>
            </w:pPr>
            <w:r>
              <w:rPr>
                <w:rFonts w:ascii="宋体" w:hAnsi="宋体"/>
                <w:kern w:val="0"/>
                <w:sz w:val="18"/>
                <w:szCs w:val="18"/>
              </w:rPr>
              <w:t>±25%</w:t>
            </w:r>
          </w:p>
        </w:tc>
        <w:tc>
          <w:tcPr>
            <w:tcW w:w="944" w:type="pct"/>
            <w:tcBorders>
              <w:top w:val="single" w:color="auto" w:sz="4" w:space="0"/>
            </w:tcBorders>
            <w:noWrap w:val="0"/>
            <w:vAlign w:val="center"/>
          </w:tcPr>
          <w:p w14:paraId="1B48BCE5">
            <w:pPr>
              <w:jc w:val="center"/>
              <w:rPr>
                <w:rFonts w:ascii="宋体" w:hAnsi="宋体"/>
                <w:kern w:val="0"/>
                <w:sz w:val="18"/>
                <w:szCs w:val="18"/>
              </w:rPr>
            </w:pPr>
            <w:r>
              <w:rPr>
                <w:rFonts w:ascii="宋体" w:hAnsi="宋体"/>
                <w:kern w:val="0"/>
                <w:sz w:val="18"/>
                <w:szCs w:val="18"/>
              </w:rPr>
              <w:t>±30%</w:t>
            </w:r>
          </w:p>
        </w:tc>
        <w:tc>
          <w:tcPr>
            <w:tcW w:w="503" w:type="pct"/>
            <w:tcBorders>
              <w:top w:val="single" w:color="auto" w:sz="4" w:space="0"/>
            </w:tcBorders>
            <w:noWrap w:val="0"/>
            <w:vAlign w:val="center"/>
          </w:tcPr>
          <w:p w14:paraId="453C5C9C">
            <w:pPr>
              <w:jc w:val="center"/>
              <w:rPr>
                <w:rFonts w:ascii="宋体" w:hAnsi="宋体"/>
                <w:kern w:val="0"/>
                <w:sz w:val="18"/>
                <w:szCs w:val="18"/>
              </w:rPr>
            </w:pPr>
            <w:r>
              <w:rPr>
                <w:rFonts w:ascii="宋体" w:hAnsi="宋体"/>
                <w:kern w:val="0"/>
                <w:sz w:val="18"/>
                <w:szCs w:val="18"/>
              </w:rPr>
              <w:t>±50%</w:t>
            </w:r>
          </w:p>
        </w:tc>
      </w:tr>
    </w:tbl>
    <w:p w14:paraId="4F01F63A">
      <w:pPr>
        <w:snapToGrid w:val="0"/>
        <w:spacing w:before="156" w:beforeLines="50" w:after="156" w:afterLines="50" w:line="300" w:lineRule="auto"/>
        <w:ind w:firstLine="420" w:firstLineChars="200"/>
        <w:rPr>
          <w:rFonts w:hint="eastAsia" w:ascii="宋体" w:hAnsi="宋体" w:cs="宋体"/>
          <w:szCs w:val="21"/>
        </w:rPr>
      </w:pPr>
      <w:r>
        <w:rPr>
          <w:rFonts w:hint="eastAsia" w:ascii="宋体" w:hAnsi="宋体" w:cs="宋体"/>
          <w:szCs w:val="21"/>
        </w:rPr>
        <w:t>A.5 图谱</w:t>
      </w:r>
    </w:p>
    <w:p w14:paraId="35C9D5E8">
      <w:pPr>
        <w:spacing w:line="300" w:lineRule="auto"/>
        <w:ind w:firstLine="420" w:firstLineChars="200"/>
        <w:jc w:val="left"/>
        <w:rPr>
          <w:rFonts w:ascii="宋体" w:hAnsi="宋体"/>
          <w:szCs w:val="21"/>
        </w:rPr>
      </w:pPr>
      <w:r>
        <w:rPr>
          <w:rFonts w:ascii="宋体" w:hAnsi="宋体"/>
          <w:szCs w:val="21"/>
        </w:rPr>
        <w:t>苏丹红</w:t>
      </w:r>
      <w:r>
        <w:rPr>
          <w:rFonts w:hint="eastAsia" w:ascii="宋体" w:hAnsi="宋体" w:cs="宋体"/>
          <w:szCs w:val="21"/>
        </w:rPr>
        <w:t>Ⅰ</w:t>
      </w:r>
      <w:r>
        <w:rPr>
          <w:rFonts w:ascii="宋体" w:hAnsi="宋体"/>
          <w:szCs w:val="21"/>
        </w:rPr>
        <w:t>等4种组分标准溶液的</w:t>
      </w:r>
      <w:r>
        <w:rPr>
          <w:rFonts w:hint="eastAsia" w:ascii="Times New Roman" w:hAnsi="Times New Roman"/>
          <w:szCs w:val="21"/>
        </w:rPr>
        <w:t>多反应监测色谱图</w:t>
      </w:r>
      <w:r>
        <w:rPr>
          <w:rFonts w:ascii="宋体" w:hAnsi="宋体"/>
          <w:szCs w:val="21"/>
        </w:rPr>
        <w:t xml:space="preserve">见图A.1。  </w:t>
      </w:r>
    </w:p>
    <w:p w14:paraId="5030830F">
      <w:pPr>
        <w:rPr>
          <w:rFonts w:ascii="Times New Roman" w:hAnsi="Times New Roman"/>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3095625</wp:posOffset>
                </wp:positionH>
                <wp:positionV relativeFrom="paragraph">
                  <wp:posOffset>529590</wp:posOffset>
                </wp:positionV>
                <wp:extent cx="439420" cy="270510"/>
                <wp:effectExtent l="0" t="0" r="0" b="0"/>
                <wp:wrapNone/>
                <wp:docPr id="7" name="文本框 7"/>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340A604E">
                            <w:pPr>
                              <w:pStyle w:val="7"/>
                              <w:rPr>
                                <w:color w:val="000000"/>
                                <w:kern w:val="24"/>
                                <w:sz w:val="12"/>
                                <w:szCs w:val="12"/>
                              </w:rPr>
                            </w:pPr>
                            <w:r>
                              <w:rPr>
                                <w:rFonts w:hint="eastAsia" w:ascii="Times New Roman" w:hAnsi="Times New Roman"/>
                                <w:color w:val="000000"/>
                                <w:kern w:val="24"/>
                                <w:sz w:val="16"/>
                                <w:szCs w:val="16"/>
                              </w:rPr>
                              <w:t>2</w:t>
                            </w:r>
                          </w:p>
                        </w:txbxContent>
                      </wps:txbx>
                      <wps:bodyPr wrap="square" upright="1"/>
                    </wps:wsp>
                  </a:graphicData>
                </a:graphic>
              </wp:anchor>
            </w:drawing>
          </mc:Choice>
          <mc:Fallback>
            <w:pict>
              <v:shape id="_x0000_s1026" o:spid="_x0000_s1026" o:spt="202" type="#_x0000_t202" style="position:absolute;left:0pt;margin-left:243.75pt;margin-top:41.7pt;height:21.3pt;width:34.6pt;z-index:251663360;mso-width-relative:page;mso-height-relative:page;" filled="f" stroked="f" coordsize="21600,21600" o:gfxdata="UEsDBAoAAAAAAIdO4kAAAAAAAAAAAAAAAAAEAAAAZHJzL1BLAwQUAAAACACHTuJAgEnAidgAAAAK&#10;AQAADwAAAGRycy9kb3ducmV2LnhtbE2Py07DMBBF90j8gzVI7KjdkqRpiNMFiC2I8pC6c+NpEhGP&#10;o9htwt8zrOhydI/uPVNuZ9eLM46h86RhuVAgkGpvO2o0fLw/3+UgQjRkTe8JNfxggG11fVWawvqJ&#10;3vC8i43gEgqF0dDGOBRShrpFZ8LCD0icHf3oTORzbKQdzcTlrpcrpTLpTEe80JoBH1usv3cnp+Hz&#10;5bj/StRr8+TSYfKzkuQ2Uuvbm6V6ABFxjv8w/OmzOlTsdPAnskH0GpJ8nTKqIb9PQDCQptkaxIHJ&#10;VaZAVqW8fKH6BVBLAwQUAAAACACHTuJAzw8RiLsBAABpAwAADgAAAGRycy9lMm9Eb2MueG1srVPN&#10;jtMwEL4j7TtYvtOkZaEQNV1pVS0XBEgLD+A6k8aS/9bjNukLwBtw4sKd5+pzMHayZVkue9iLM56f&#10;z/N9M1ldDUazAwRUztZ8Pis5Aytdo+yu5l+/3Lx8yxlGYRuhnYWaHwH51frixar3FSxc53QDgRGI&#10;xar3Ne9i9FVRoOzACJw5D5aCrQtGRLqGXdEE0RO60cWiLN8UvQuND04CInk3Y5BPiOEpgK5tlYSN&#10;k3sDNo6oAbSIRAk75ZGvc7dtCzJ+aluEyHTNiWnMJz1C9jadxXolql0QvlNyakE8pYVHnIxQlh49&#10;Q21EFGwf1H9QRsng0LVxJp0pRiJZEWIxLx9pc9sJD5kLSY3+LDo+H6z8ePgcmGpqvuTMCkMDP/34&#10;fvr5+/TrG1smeXqPFWXdesqLw7UbaGnu/UjOxHpog0lf4sMoTuIez+LCEJkk5+Wrd5cLikgKLZbl&#10;63kWv/hb7APG9+AMS0bNA80uSyoOHzBSI5R6n5Lesu5GaZ3np+0/DkocPZAXYKpOPMZ+kxWH7TCR&#10;27rmSNx6WoKa491eBOBs74PaddRG5lqkEppAbmLaljTih3eyH/4h6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AScCJ2AAAAAoBAAAPAAAAAAAAAAEAIAAAACIAAABkcnMvZG93bnJldi54bWxQSwEC&#10;FAAUAAAACACHTuJAzw8RiLsBAABpAwAADgAAAAAAAAABACAAAAAnAQAAZHJzL2Uyb0RvYy54bWxQ&#10;SwUGAAAAAAYABgBZAQAAVAUAAAAA&#10;">
                <v:fill on="f" focussize="0,0"/>
                <v:stroke on="f"/>
                <v:imagedata o:title=""/>
                <o:lock v:ext="edit" aspectratio="f"/>
                <v:textbox>
                  <w:txbxContent>
                    <w:p w14:paraId="340A604E">
                      <w:pPr>
                        <w:pStyle w:val="7"/>
                        <w:rPr>
                          <w:color w:val="000000"/>
                          <w:kern w:val="24"/>
                          <w:sz w:val="12"/>
                          <w:szCs w:val="12"/>
                        </w:rPr>
                      </w:pPr>
                      <w:r>
                        <w:rPr>
                          <w:rFonts w:hint="eastAsia" w:ascii="Times New Roman" w:hAnsi="Times New Roman"/>
                          <w:color w:val="000000"/>
                          <w:kern w:val="24"/>
                          <w:sz w:val="16"/>
                          <w:szCs w:val="16"/>
                        </w:rPr>
                        <w:t>2</w:t>
                      </w:r>
                    </w:p>
                  </w:txbxContent>
                </v:textbox>
              </v:shape>
            </w:pict>
          </mc:Fallback>
        </mc:AlternateContent>
      </w:r>
      <w:r>
        <w:rPr>
          <w:rFonts w:ascii="Times New Roman" w:hAnsi="Times New Roman"/>
          <w:szCs w:val="21"/>
        </w:rPr>
        <mc:AlternateContent>
          <mc:Choice Requires="wps">
            <w:drawing>
              <wp:anchor distT="0" distB="0" distL="114300" distR="114300" simplePos="0" relativeHeight="251660288" behindDoc="0" locked="0" layoutInCell="1" allowOverlap="1">
                <wp:simplePos x="0" y="0"/>
                <wp:positionH relativeFrom="column">
                  <wp:posOffset>2623185</wp:posOffset>
                </wp:positionH>
                <wp:positionV relativeFrom="paragraph">
                  <wp:posOffset>20955</wp:posOffset>
                </wp:positionV>
                <wp:extent cx="439420" cy="27051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19709455">
                            <w:pPr>
                              <w:pStyle w:val="7"/>
                              <w:rPr>
                                <w:color w:val="000000"/>
                                <w:kern w:val="24"/>
                                <w:sz w:val="12"/>
                                <w:szCs w:val="12"/>
                              </w:rPr>
                            </w:pPr>
                            <w:r>
                              <w:rPr>
                                <w:rFonts w:hint="eastAsia" w:ascii="Times New Roman" w:hAnsi="Times New Roman"/>
                                <w:color w:val="000000"/>
                                <w:kern w:val="24"/>
                                <w:sz w:val="16"/>
                                <w:szCs w:val="16"/>
                              </w:rPr>
                              <w:t>1</w:t>
                            </w:r>
                          </w:p>
                        </w:txbxContent>
                      </wps:txbx>
                      <wps:bodyPr wrap="square" upright="1"/>
                    </wps:wsp>
                  </a:graphicData>
                </a:graphic>
              </wp:anchor>
            </w:drawing>
          </mc:Choice>
          <mc:Fallback>
            <w:pict>
              <v:shape id="_x0000_s1026" o:spid="_x0000_s1026" o:spt="202" type="#_x0000_t202" style="position:absolute;left:0pt;margin-left:206.55pt;margin-top:1.65pt;height:21.3pt;width:34.6pt;z-index:251660288;mso-width-relative:page;mso-height-relative:page;" filled="f" stroked="f" coordsize="21600,21600" o:gfxdata="UEsDBAoAAAAAAIdO4kAAAAAAAAAAAAAAAAAEAAAAZHJzL1BLAwQUAAAACACHTuJAE0RxvdYAAAAI&#10;AQAADwAAAGRycy9kb3ducmV2LnhtbE2PzW7CMBCE75V4B2uReit2SKggxOEA6rVV6Y/Um4mXJCJe&#10;R7Eh6dt3e2pvs5rR7DfFbnKduOEQWk8akoUCgVR521Kt4f3t6WENIkRD1nSeUMM3BtiVs7vC5NaP&#10;9Iq3Y6wFl1DIjYYmxj6XMlQNOhMWvkdi7+wHZyKfQy3tYEYud51cKvUonWmJPzSmx32D1eV4dRo+&#10;ns9fn5l6qQ9u1Y9+UpLcRmp9P0/UFkTEKf6F4Ref0aFkppO/kg2i05AlacJRDWkKgv1svWRxYrHa&#10;gCwL+X9A+QNQSwMEFAAAAAgAh07iQEUqdgq5AQAAawMAAA4AAABkcnMvZTJvRG9jLnhtbK1TS47U&#10;MBDdI3EHy3vamWb4RZ0eCbWGDQKkgQO4nXLHkn+43J30BeAGrNiw51x9jiknmWYYNrNg45Tr81zv&#10;VWV1NTjLDpDQBN/wi0XFGXgVWuN3Df/y+frZa84wS99KGzw0/AjIr9ZPn6z6WMMydMG2kBiBeKz7&#10;2PAu51gLgaoDJ3ERIngK6pCczHRNO9Em2RO6s2JZVS9FH1IbU1CASN7NFOQzYnoMYNDaKNgEtXfg&#10;84SawMpMlLAzEfl67FZrUPmj1giZ2YYT0zye9AjZ23KK9UrWuyRjZ9TcgnxMCw84OWk8PXqG2sgs&#10;2T6Zf6CcUSlg0HmhghMTkVERYnFRPdDmppMRRi4kNcaz6Pj/YNWHw6fETEubQJJ46Wjipx/fTz9/&#10;n359Y+QjgfqINeXdRMrMw9swUPKdH8lZeA86ufIlRozihHU8ywtDZoqcl8/fXC4poii0fFW9mNDF&#10;n+KYML+D4FgxGp5oeqOo8vAeMzVCqXcp5S0fro214wSt/8tBiZMHxhWYqwuPqd9i5WE7zOS2oT0S&#10;t57WoOH4dS8TcLaPyew6amPkKkoJzWBsYt6XMuT7d7Lv/yPrW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NEcb3WAAAACAEAAA8AAAAAAAAAAQAgAAAAIgAAAGRycy9kb3ducmV2LnhtbFBLAQIUABQA&#10;AAAIAIdO4kBFKnYKuQEAAGsDAAAOAAAAAAAAAAEAIAAAACUBAABkcnMvZTJvRG9jLnhtbFBLBQYA&#10;AAAABgAGAFkBAABQBQAAAAA=&#10;">
                <v:fill on="f" focussize="0,0"/>
                <v:stroke on="f"/>
                <v:imagedata o:title=""/>
                <o:lock v:ext="edit" aspectratio="f"/>
                <v:textbox>
                  <w:txbxContent>
                    <w:p w14:paraId="19709455">
                      <w:pPr>
                        <w:pStyle w:val="7"/>
                        <w:rPr>
                          <w:color w:val="000000"/>
                          <w:kern w:val="24"/>
                          <w:sz w:val="12"/>
                          <w:szCs w:val="12"/>
                        </w:rPr>
                      </w:pPr>
                      <w:r>
                        <w:rPr>
                          <w:rFonts w:hint="eastAsia" w:ascii="Times New Roman" w:hAnsi="Times New Roman"/>
                          <w:color w:val="000000"/>
                          <w:kern w:val="24"/>
                          <w:sz w:val="16"/>
                          <w:szCs w:val="16"/>
                        </w:rPr>
                        <w:t>1</w:t>
                      </w:r>
                    </w:p>
                  </w:txbxContent>
                </v:textbox>
              </v:shape>
            </w:pict>
          </mc:Fallback>
        </mc:AlternateContent>
      </w:r>
      <w:r>
        <w:rPr>
          <w:rFonts w:ascii="Times New Roman" w:hAnsi="Times New Roman"/>
        </w:rPr>
        <w:drawing>
          <wp:inline distT="0" distB="0" distL="114300" distR="114300">
            <wp:extent cx="5262245" cy="407035"/>
            <wp:effectExtent l="0" t="0" r="10795" b="4445"/>
            <wp:docPr id="8" name="图片 11" descr="174304715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descr="1743047151542"/>
                    <pic:cNvPicPr>
                      <a:picLocks noChangeAspect="1"/>
                    </pic:cNvPicPr>
                  </pic:nvPicPr>
                  <pic:blipFill>
                    <a:blip r:embed="rId8"/>
                    <a:srcRect b="24142"/>
                    <a:stretch>
                      <a:fillRect/>
                    </a:stretch>
                  </pic:blipFill>
                  <pic:spPr>
                    <a:xfrm>
                      <a:off x="0" y="0"/>
                      <a:ext cx="5262245" cy="407035"/>
                    </a:xfrm>
                    <a:prstGeom prst="rect">
                      <a:avLst/>
                    </a:prstGeom>
                    <a:noFill/>
                    <a:ln>
                      <a:noFill/>
                    </a:ln>
                  </pic:spPr>
                </pic:pic>
              </a:graphicData>
            </a:graphic>
          </wp:inline>
        </w:drawing>
      </w:r>
    </w:p>
    <w:p w14:paraId="4B3619D9">
      <w:pPr>
        <w:rPr>
          <w:rFonts w:ascii="Times New Roman" w:hAnsi="Times New Roman"/>
        </w:rPr>
      </w:pPr>
      <w:r>
        <w:rPr>
          <w:rFonts w:ascii="Times New Roman" w:hAnsi="Times New Roman"/>
        </w:rPr>
        <w:drawing>
          <wp:inline distT="0" distB="0" distL="114300" distR="114300">
            <wp:extent cx="5262880" cy="400050"/>
            <wp:effectExtent l="0" t="0" r="10160" b="11430"/>
            <wp:docPr id="17" name="图片 12" descr="C:\Users\WuXO\AppData\Local\Microsoft\Windows\INetCache\Content.Word\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C:\Users\WuXO\AppData\Local\Microsoft\Windows\INetCache\Content.Word\图片1.png"/>
                    <pic:cNvPicPr>
                      <a:picLocks noChangeAspect="1"/>
                    </pic:cNvPicPr>
                  </pic:nvPicPr>
                  <pic:blipFill>
                    <a:blip r:embed="rId9"/>
                    <a:stretch>
                      <a:fillRect/>
                    </a:stretch>
                  </pic:blipFill>
                  <pic:spPr>
                    <a:xfrm>
                      <a:off x="0" y="0"/>
                      <a:ext cx="5262880" cy="400050"/>
                    </a:xfrm>
                    <a:prstGeom prst="rect">
                      <a:avLst/>
                    </a:prstGeom>
                    <a:noFill/>
                    <a:ln>
                      <a:noFill/>
                    </a:ln>
                  </pic:spPr>
                </pic:pic>
              </a:graphicData>
            </a:graphic>
          </wp:inline>
        </w:drawing>
      </w:r>
      <w:r>
        <w:rPr>
          <w:rFonts w:ascii="Times New Roman" w:hAnsi="Times New Roman"/>
          <w:szCs w:val="21"/>
        </w:rPr>
        <mc:AlternateContent>
          <mc:Choice Requires="wps">
            <w:drawing>
              <wp:anchor distT="0" distB="0" distL="114300" distR="114300" simplePos="0" relativeHeight="251662336" behindDoc="0" locked="0" layoutInCell="1" allowOverlap="1">
                <wp:simplePos x="0" y="0"/>
                <wp:positionH relativeFrom="column">
                  <wp:posOffset>3305175</wp:posOffset>
                </wp:positionH>
                <wp:positionV relativeFrom="paragraph">
                  <wp:posOffset>579755</wp:posOffset>
                </wp:positionV>
                <wp:extent cx="439420" cy="270510"/>
                <wp:effectExtent l="0" t="0" r="0" b="0"/>
                <wp:wrapNone/>
                <wp:docPr id="9" name="文本框 9"/>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4DAB65F6">
                            <w:pPr>
                              <w:pStyle w:val="7"/>
                              <w:rPr>
                                <w:color w:val="000000"/>
                                <w:kern w:val="24"/>
                                <w:sz w:val="12"/>
                                <w:szCs w:val="12"/>
                              </w:rPr>
                            </w:pPr>
                            <w:r>
                              <w:rPr>
                                <w:rFonts w:hint="eastAsia" w:ascii="Times New Roman" w:hAnsi="Times New Roman"/>
                                <w:color w:val="000000"/>
                                <w:kern w:val="24"/>
                                <w:sz w:val="16"/>
                                <w:szCs w:val="16"/>
                              </w:rPr>
                              <w:t>3</w:t>
                            </w:r>
                          </w:p>
                        </w:txbxContent>
                      </wps:txbx>
                      <wps:bodyPr wrap="square" upright="1"/>
                    </wps:wsp>
                  </a:graphicData>
                </a:graphic>
              </wp:anchor>
            </w:drawing>
          </mc:Choice>
          <mc:Fallback>
            <w:pict>
              <v:shape id="_x0000_s1026" o:spid="_x0000_s1026" o:spt="202" type="#_x0000_t202" style="position:absolute;left:0pt;margin-left:260.25pt;margin-top:45.65pt;height:21.3pt;width:34.6pt;z-index:251662336;mso-width-relative:page;mso-height-relative:page;" filled="f" stroked="f" coordsize="21600,21600" o:gfxdata="UEsDBAoAAAAAAIdO4kAAAAAAAAAAAAAAAAAEAAAAZHJzL1BLAwQUAAAACACHTuJAHcxDRtgAAAAK&#10;AQAADwAAAGRycy9kb3ducmV2LnhtbE2Py07DMBBF90j9B2sqsaN2GgJNiNNFK7YgykNi58bTJCIe&#10;R7HbhL9nWMFydI/uPVNuZ9eLC46h86QhWSkQSLW3HTUa3l4fbzYgQjRkTe8JNXxjgG21uCpNYf1E&#10;L3g5xEZwCYXCaGhjHAopQ92iM2HlByTOTn50JvI5NtKOZuJy18u1UnfSmY54oTUD7lqsvw5np+H9&#10;6fT5cauem73LhsnPSpLLpdbXy0Q9gIg4xz8YfvVZHSp2Ovoz2SB6DdlaZYxqyJMUBAPZJr8HcWQy&#10;TXOQVSn/v1D9AFBLAwQUAAAACACHTuJARZO1gbwBAABpAwAADgAAAGRycy9lMm9Eb2MueG1srVNL&#10;btswEN0XyB0I7mPJbvqxYDlAYSSboi2Q9gA0NbQIiJ9waEu+QHuDrrrpvufyOTqkFDdNN1l0Qw3n&#10;8zjvzWh1PZiOHSCgdrbm81nJGVjpGm13Nf/y+ebyLWcYhW1E5yzU/AjIr9cXL1a9r2DhWtc1EBiB&#10;WKx6X/M2Rl8VBcoWjMCZ82ApqFwwItI17IomiJ7QTVcsyvJ10bvQ+OAkIJJ3Mwb5hBieA+iU0hI2&#10;Tu4N2DiiBuhEJErYao98nbtVCmT8qBRCZF3NiWnMJz1C9jadxXolql0QvtVyakE8p4UnnIzQlh49&#10;Q21EFGwf9D9QRsvg0Kk4k84UI5GsCLGYl0+0uWuFh8yFpEZ/Fh3/H6z8cPgUmG5qvuTMCkMDP33/&#10;dvrx6/TzK1smeXqPFWXdecqLwzs30NI8+JGcifWggklf4sMoTuIez+LCEJkk59XL5dWCIpJCizfl&#10;q3kWv/hT7APGW3CGJaPmgWaXJRWH9xipEUp9SElvWXejuy7Pr7N/OShx9EBegKk68Rj7TVYctsNE&#10;buuaI3HraQlqjvd7EYCzvQ9611IbmWuRSmgCuYlpW9KIH9/JfvyHr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HcxDRtgAAAAKAQAADwAAAAAAAAABACAAAAAiAAAAZHJzL2Rvd25yZXYueG1sUEsB&#10;AhQAFAAAAAgAh07iQEWTtYG8AQAAaQMAAA4AAAAAAAAAAQAgAAAAJwEAAGRycy9lMm9Eb2MueG1s&#10;UEsFBgAAAAAGAAYAWQEAAFUFAAAAAA==&#10;">
                <v:fill on="f" focussize="0,0"/>
                <v:stroke on="f"/>
                <v:imagedata o:title=""/>
                <o:lock v:ext="edit" aspectratio="f"/>
                <v:textbox>
                  <w:txbxContent>
                    <w:p w14:paraId="4DAB65F6">
                      <w:pPr>
                        <w:pStyle w:val="7"/>
                        <w:rPr>
                          <w:color w:val="000000"/>
                          <w:kern w:val="24"/>
                          <w:sz w:val="12"/>
                          <w:szCs w:val="12"/>
                        </w:rPr>
                      </w:pPr>
                      <w:r>
                        <w:rPr>
                          <w:rFonts w:hint="eastAsia" w:ascii="Times New Roman" w:hAnsi="Times New Roman"/>
                          <w:color w:val="000000"/>
                          <w:kern w:val="24"/>
                          <w:sz w:val="16"/>
                          <w:szCs w:val="16"/>
                        </w:rPr>
                        <w:t>3</w:t>
                      </w:r>
                    </w:p>
                  </w:txbxContent>
                </v:textbox>
              </v:shape>
            </w:pict>
          </mc:Fallback>
        </mc:AlternateContent>
      </w:r>
    </w:p>
    <w:p w14:paraId="4C32D085">
      <w:pPr>
        <w:rPr>
          <w:rFonts w:ascii="Times New Roman" w:hAnsi="Times New Roman"/>
        </w:rPr>
      </w:pPr>
      <w:r>
        <w:rPr>
          <w:rFonts w:ascii="Times New Roman" w:hAnsi="Times New Roman"/>
        </w:rPr>
        <w:drawing>
          <wp:inline distT="0" distB="0" distL="114300" distR="114300">
            <wp:extent cx="5261610" cy="387350"/>
            <wp:effectExtent l="0" t="0" r="11430" b="8890"/>
            <wp:docPr id="15" name="图片 1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图片2"/>
                    <pic:cNvPicPr>
                      <a:picLocks noChangeAspect="1"/>
                    </pic:cNvPicPr>
                  </pic:nvPicPr>
                  <pic:blipFill>
                    <a:blip r:embed="rId10"/>
                    <a:stretch>
                      <a:fillRect/>
                    </a:stretch>
                  </pic:blipFill>
                  <pic:spPr>
                    <a:xfrm>
                      <a:off x="0" y="0"/>
                      <a:ext cx="5261610" cy="387350"/>
                    </a:xfrm>
                    <a:prstGeom prst="rect">
                      <a:avLst/>
                    </a:prstGeom>
                    <a:noFill/>
                    <a:ln>
                      <a:noFill/>
                    </a:ln>
                  </pic:spPr>
                </pic:pic>
              </a:graphicData>
            </a:graphic>
          </wp:inline>
        </w:drawing>
      </w:r>
    </w:p>
    <w:p w14:paraId="2CEBFAD9">
      <w:pPr>
        <w:rPr>
          <w:rFonts w:ascii="Times New Roman" w:hAnsi="Times New Roman"/>
        </w:rPr>
      </w:pPr>
      <w:r>
        <w:rPr>
          <w:rFonts w:ascii="Times New Roman" w:hAnsi="Times New Roman"/>
          <w:szCs w:val="21"/>
        </w:rPr>
        <mc:AlternateContent>
          <mc:Choice Requires="wps">
            <w:drawing>
              <wp:anchor distT="0" distB="0" distL="114300" distR="114300" simplePos="0" relativeHeight="251661312" behindDoc="0" locked="0" layoutInCell="1" allowOverlap="1">
                <wp:simplePos x="0" y="0"/>
                <wp:positionH relativeFrom="column">
                  <wp:posOffset>3665220</wp:posOffset>
                </wp:positionH>
                <wp:positionV relativeFrom="paragraph">
                  <wp:posOffset>31750</wp:posOffset>
                </wp:positionV>
                <wp:extent cx="439420" cy="27051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439420" cy="270510"/>
                        </a:xfrm>
                        <a:prstGeom prst="rect">
                          <a:avLst/>
                        </a:prstGeom>
                        <a:noFill/>
                        <a:ln>
                          <a:noFill/>
                        </a:ln>
                        <a:effectLst/>
                      </wps:spPr>
                      <wps:txbx>
                        <w:txbxContent>
                          <w:p w14:paraId="2D371646">
                            <w:pPr>
                              <w:pStyle w:val="7"/>
                              <w:rPr>
                                <w:color w:val="000000"/>
                                <w:kern w:val="24"/>
                                <w:sz w:val="12"/>
                                <w:szCs w:val="12"/>
                              </w:rPr>
                            </w:pPr>
                            <w:r>
                              <w:rPr>
                                <w:rFonts w:hint="eastAsia" w:ascii="Times New Roman" w:hAnsi="Times New Roman"/>
                                <w:color w:val="000000"/>
                                <w:kern w:val="24"/>
                                <w:sz w:val="16"/>
                                <w:szCs w:val="16"/>
                              </w:rPr>
                              <w:t>4</w:t>
                            </w:r>
                          </w:p>
                        </w:txbxContent>
                      </wps:txbx>
                      <wps:bodyPr wrap="square" upright="1"/>
                    </wps:wsp>
                  </a:graphicData>
                </a:graphic>
              </wp:anchor>
            </w:drawing>
          </mc:Choice>
          <mc:Fallback>
            <w:pict>
              <v:shape id="_x0000_s1026" o:spid="_x0000_s1026" o:spt="202" type="#_x0000_t202" style="position:absolute;left:0pt;margin-left:288.6pt;margin-top:2.5pt;height:21.3pt;width:34.6pt;z-index:251661312;mso-width-relative:page;mso-height-relative:page;" filled="f" stroked="f" coordsize="21600,21600" o:gfxdata="UEsDBAoAAAAAAIdO4kAAAAAAAAAAAAAAAAAEAAAAZHJzL1BLAwQUAAAACACHTuJAwu640NYAAAAI&#10;AQAADwAAAGRycy9kb3ducmV2LnhtbE2PzU7DMBCE70i8g7VI3KjdKk1oiNNDK64g+oPUmxtvk4h4&#10;HcVuE96e5QS3Hc1o9ptiPblO3HAIrScN85kCgVR521Kt4bB/fXoGEaIhazpPqOEbA6zL+7vC5NaP&#10;9IG3XawFl1DIjYYmxj6XMlQNOhNmvkdi7+IHZyLLoZZ2MCOXu04ulEqlMy3xh8b0uGmw+tpdnYbj&#10;2+X0maj3euuW/egnJcmtpNaPD3P1AiLiFP/C8IvP6FAy09lfyQbRaVhm2YKjfPAk9tMkTUCcNSRZ&#10;CrIs5P8B5Q9QSwMEFAAAAAgAh07iQGs4Cfa7AQAAawMAAA4AAABkcnMvZTJvRG9jLnhtbK1TS47U&#10;MBDdI3EHy3va6TD8ok6PhFrDBgHSwAHcTrljKf7gcnfSF4AbsGLDnnP1OabiZHo+bGbBxinX57ne&#10;q8rqcrAdO0BE413Nl4uCM3DKN8btav7t69WLt5xhkq6RnXdQ8yMgv1w/f7bqQwWlb33XQGQE4rDq&#10;Q83blEIlBKoWrMSFD+AoqH20MtE17kQTZU/othNlUbwWvY9NiF4BInk3U5DPiPEpgF5ro2Dj1d6C&#10;SxNqhE4mooStCcjXuVutQaXPWiMk1tWcmKZ80iNkb8dTrFey2kUZWqPmFuRTWnjEyUrj6NEz1EYm&#10;yfbR/ANljYoevU4L5a2YiGRFiMWyeKTNdSsDZC4kNYaz6Pj/YNWnw5fITEObUHLmpKWJn379PP3+&#10;e/rzg5GPBOoDVpR3HSgzDe/9QMm3fiTnyHvQ0Y5fYsQoTvIez/LCkJgi58XLdxclRRSFyjfFq2WW&#10;X9wVh4jpA3jLRqPmkaaXRZWHj5ioEUq9TRnfcv7KdF2eYOceOChx8kBegbl65DH1O1pp2A4zua1v&#10;jsStpzWoOX7fywic7UM0u5bayFzFWEIzyE3M+zIO+f6d7Pv/yPo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u640NYAAAAIAQAADwAAAAAAAAABACAAAAAiAAAAZHJzL2Rvd25yZXYueG1sUEsBAhQA&#10;FAAAAAgAh07iQGs4Cfa7AQAAawMAAA4AAAAAAAAAAQAgAAAAJQEAAGRycy9lMm9Eb2MueG1sUEsF&#10;BgAAAAAGAAYAWQEAAFIFAAAAAA==&#10;">
                <v:fill on="f" focussize="0,0"/>
                <v:stroke on="f"/>
                <v:imagedata o:title=""/>
                <o:lock v:ext="edit" aspectratio="f"/>
                <v:textbox>
                  <w:txbxContent>
                    <w:p w14:paraId="2D371646">
                      <w:pPr>
                        <w:pStyle w:val="7"/>
                        <w:rPr>
                          <w:color w:val="000000"/>
                          <w:kern w:val="24"/>
                          <w:sz w:val="12"/>
                          <w:szCs w:val="12"/>
                        </w:rPr>
                      </w:pPr>
                      <w:r>
                        <w:rPr>
                          <w:rFonts w:hint="eastAsia" w:ascii="Times New Roman" w:hAnsi="Times New Roman"/>
                          <w:color w:val="000000"/>
                          <w:kern w:val="24"/>
                          <w:sz w:val="16"/>
                          <w:szCs w:val="16"/>
                        </w:rPr>
                        <w:t>4</w:t>
                      </w:r>
                    </w:p>
                  </w:txbxContent>
                </v:textbox>
              </v:shape>
            </w:pict>
          </mc:Fallback>
        </mc:AlternateContent>
      </w:r>
      <w:r>
        <w:rPr>
          <w:rFonts w:ascii="Times New Roman" w:hAnsi="Times New Roman"/>
        </w:rPr>
        <w:drawing>
          <wp:inline distT="0" distB="0" distL="114300" distR="114300">
            <wp:extent cx="5266055" cy="677545"/>
            <wp:effectExtent l="0" t="0" r="6985" b="8255"/>
            <wp:docPr id="13"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图片3"/>
                    <pic:cNvPicPr>
                      <a:picLocks noChangeAspect="1"/>
                    </pic:cNvPicPr>
                  </pic:nvPicPr>
                  <pic:blipFill>
                    <a:blip r:embed="rId11"/>
                    <a:stretch>
                      <a:fillRect/>
                    </a:stretch>
                  </pic:blipFill>
                  <pic:spPr>
                    <a:xfrm>
                      <a:off x="0" y="0"/>
                      <a:ext cx="5266055" cy="677545"/>
                    </a:xfrm>
                    <a:prstGeom prst="rect">
                      <a:avLst/>
                    </a:prstGeom>
                    <a:noFill/>
                    <a:ln>
                      <a:noFill/>
                    </a:ln>
                  </pic:spPr>
                </pic:pic>
              </a:graphicData>
            </a:graphic>
          </wp:inline>
        </w:drawing>
      </w:r>
    </w:p>
    <w:p w14:paraId="15C25CD7">
      <w:pPr>
        <w:spacing w:before="156" w:beforeLines="50" w:after="156" w:afterLines="50" w:line="300" w:lineRule="auto"/>
        <w:jc w:val="center"/>
        <w:rPr>
          <w:rFonts w:ascii="Times New Roman" w:hAnsi="Times New Roman" w:eastAsia="黑体"/>
          <w:szCs w:val="21"/>
        </w:rPr>
      </w:pPr>
      <w:r>
        <w:rPr>
          <w:rFonts w:ascii="Times New Roman" w:hAnsi="Times New Roman" w:eastAsia="黑体"/>
          <w:szCs w:val="21"/>
        </w:rPr>
        <w:t>图A.1 苏丹红I等4种组分标准溶液</w:t>
      </w:r>
      <w:r>
        <w:rPr>
          <w:rFonts w:hint="eastAsia" w:ascii="Times New Roman" w:hAnsi="Times New Roman" w:eastAsia="黑体"/>
          <w:szCs w:val="21"/>
        </w:rPr>
        <w:t>的多反应监测色谱</w:t>
      </w:r>
      <w:r>
        <w:rPr>
          <w:rFonts w:ascii="Times New Roman" w:hAnsi="Times New Roman" w:eastAsia="黑体"/>
          <w:szCs w:val="21"/>
        </w:rPr>
        <w:t>图</w:t>
      </w:r>
    </w:p>
    <w:p w14:paraId="744C8BAA">
      <w:pPr>
        <w:spacing w:line="300" w:lineRule="auto"/>
        <w:jc w:val="center"/>
        <w:rPr>
          <w:rFonts w:ascii="黑体" w:hAnsi="黑体" w:eastAsia="黑体"/>
          <w:szCs w:val="21"/>
        </w:rPr>
      </w:pPr>
      <w:r>
        <w:rPr>
          <w:rFonts w:ascii="黑体" w:hAnsi="黑体" w:eastAsia="黑体"/>
          <w:szCs w:val="21"/>
        </w:rPr>
        <w:t>（1.苏丹红</w:t>
      </w:r>
      <w:r>
        <w:rPr>
          <w:rFonts w:hint="eastAsia" w:ascii="黑体" w:hAnsi="黑体" w:eastAsia="黑体" w:cs="宋体"/>
          <w:szCs w:val="21"/>
        </w:rPr>
        <w:t>Ⅰ</w:t>
      </w:r>
      <w:r>
        <w:rPr>
          <w:rFonts w:ascii="黑体" w:hAnsi="黑体" w:eastAsia="黑体"/>
          <w:szCs w:val="21"/>
        </w:rPr>
        <w:t>；2.苏丹红</w:t>
      </w:r>
      <w:r>
        <w:rPr>
          <w:rFonts w:hint="eastAsia" w:ascii="黑体" w:hAnsi="黑体" w:eastAsia="黑体" w:cs="宋体"/>
          <w:szCs w:val="21"/>
        </w:rPr>
        <w:t>Ⅱ</w:t>
      </w:r>
      <w:r>
        <w:rPr>
          <w:rFonts w:ascii="黑体" w:hAnsi="黑体" w:eastAsia="黑体"/>
          <w:szCs w:val="21"/>
        </w:rPr>
        <w:t>；3.苏丹红</w:t>
      </w:r>
      <w:r>
        <w:rPr>
          <w:rFonts w:hint="eastAsia" w:ascii="黑体" w:hAnsi="黑体" w:eastAsia="黑体" w:cs="宋体"/>
          <w:szCs w:val="21"/>
        </w:rPr>
        <w:t>Ⅲ</w:t>
      </w:r>
      <w:r>
        <w:rPr>
          <w:rFonts w:ascii="黑体" w:hAnsi="黑体" w:eastAsia="黑体"/>
          <w:szCs w:val="21"/>
        </w:rPr>
        <w:t>；4.苏丹红</w:t>
      </w:r>
      <w:r>
        <w:rPr>
          <w:rFonts w:hint="eastAsia" w:ascii="黑体" w:hAnsi="黑体" w:eastAsia="黑体" w:cs="宋体"/>
          <w:szCs w:val="21"/>
        </w:rPr>
        <w:t>Ⅳ</w:t>
      </w:r>
      <w:r>
        <w:rPr>
          <w:rFonts w:ascii="黑体" w:hAnsi="黑体" w:eastAsia="黑体"/>
          <w:szCs w:val="21"/>
        </w:rPr>
        <w:t>）</w:t>
      </w:r>
    </w:p>
    <w:p w14:paraId="7727B6F6">
      <w:pPr>
        <w:rPr>
          <w:rFonts w:ascii="Times New Roman" w:hAnsi="Times New Roman"/>
        </w:rPr>
      </w:pPr>
    </w:p>
    <w:p w14:paraId="6B61526A">
      <w:pPr>
        <w:snapToGrid w:val="0"/>
        <w:spacing w:before="156" w:beforeLines="50" w:after="156" w:afterLines="50" w:line="300" w:lineRule="auto"/>
        <w:jc w:val="center"/>
        <w:rPr>
          <w:rFonts w:ascii="Times New Roman" w:hAnsi="Times New Roman" w:eastAsia="黑体"/>
          <w:szCs w:val="21"/>
        </w:rPr>
      </w:pPr>
    </w:p>
    <w:p w14:paraId="6D2709BD">
      <w:pPr>
        <w:snapToGrid w:val="0"/>
        <w:spacing w:before="156" w:beforeLines="50" w:after="156" w:afterLines="50" w:line="300" w:lineRule="auto"/>
        <w:jc w:val="left"/>
        <w:rPr>
          <w:rFonts w:ascii="黑体" w:hAnsi="黑体" w:eastAsia="黑体"/>
          <w:szCs w:val="21"/>
        </w:rPr>
      </w:pPr>
      <w:r>
        <w:rPr>
          <w:rFonts w:ascii="Times New Roman" w:hAnsi="Times New Roman" w:eastAsia="黑体"/>
          <w:szCs w:val="21"/>
        </w:rPr>
        <w:br w:type="page"/>
      </w:r>
      <w:r>
        <w:rPr>
          <w:rFonts w:ascii="黑体" w:hAnsi="黑体" w:eastAsia="黑体"/>
          <w:szCs w:val="21"/>
        </w:rPr>
        <w:t>附录B</w:t>
      </w:r>
    </w:p>
    <w:p w14:paraId="217006D7">
      <w:pPr>
        <w:snapToGrid w:val="0"/>
        <w:spacing w:before="156" w:beforeLines="50" w:after="156" w:afterLines="50" w:line="300" w:lineRule="auto"/>
        <w:jc w:val="center"/>
        <w:rPr>
          <w:rFonts w:ascii="黑体" w:hAnsi="黑体" w:eastAsia="黑体"/>
          <w:szCs w:val="21"/>
        </w:rPr>
      </w:pPr>
      <w:r>
        <w:rPr>
          <w:rFonts w:ascii="黑体" w:hAnsi="黑体" w:eastAsia="黑体"/>
          <w:szCs w:val="21"/>
        </w:rPr>
        <w:t>苏丹红</w:t>
      </w:r>
      <w:r>
        <w:rPr>
          <w:rFonts w:hint="eastAsia" w:ascii="黑体" w:hAnsi="黑体" w:eastAsia="黑体" w:cs="宋体"/>
          <w:szCs w:val="21"/>
        </w:rPr>
        <w:t>Ⅰ</w:t>
      </w:r>
      <w:r>
        <w:rPr>
          <w:rFonts w:ascii="黑体" w:hAnsi="黑体" w:eastAsia="黑体"/>
          <w:szCs w:val="21"/>
        </w:rPr>
        <w:t>等4种组分的相关信息</w:t>
      </w:r>
    </w:p>
    <w:p w14:paraId="603DDAA7">
      <w:pPr>
        <w:snapToGrid w:val="0"/>
        <w:spacing w:before="156" w:beforeLines="50" w:after="156" w:afterLines="50" w:line="300" w:lineRule="auto"/>
        <w:jc w:val="center"/>
        <w:rPr>
          <w:rFonts w:ascii="黑体" w:hAnsi="黑体" w:eastAsia="黑体"/>
          <w:szCs w:val="21"/>
        </w:rPr>
      </w:pPr>
      <w:r>
        <w:rPr>
          <w:rFonts w:ascii="黑体" w:hAnsi="黑体" w:eastAsia="黑体"/>
          <w:szCs w:val="21"/>
        </w:rPr>
        <w:t>表B.1 苏丹红</w:t>
      </w:r>
      <w:r>
        <w:rPr>
          <w:rFonts w:hint="eastAsia" w:ascii="黑体" w:hAnsi="黑体" w:eastAsia="黑体" w:cs="宋体"/>
          <w:szCs w:val="21"/>
        </w:rPr>
        <w:t>Ⅰ</w:t>
      </w:r>
      <w:r>
        <w:rPr>
          <w:rFonts w:ascii="黑体" w:hAnsi="黑体" w:eastAsia="黑体"/>
          <w:szCs w:val="21"/>
        </w:rPr>
        <w:t>等4种组分的中文名称、着色剂索引号（CI号）、英文名称、CAS号、分子式、相对分子质量及结构式</w:t>
      </w:r>
    </w:p>
    <w:tbl>
      <w:tblPr>
        <w:tblStyle w:val="8"/>
        <w:tblW w:w="9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851"/>
        <w:gridCol w:w="1105"/>
        <w:gridCol w:w="995"/>
        <w:gridCol w:w="1420"/>
        <w:gridCol w:w="1144"/>
        <w:gridCol w:w="2613"/>
      </w:tblGrid>
      <w:tr w14:paraId="2B4F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34" w:type="dxa"/>
            <w:tcBorders>
              <w:left w:val="nil"/>
              <w:right w:val="nil"/>
            </w:tcBorders>
            <w:noWrap w:val="0"/>
            <w:vAlign w:val="center"/>
          </w:tcPr>
          <w:p w14:paraId="39A4FCB1">
            <w:pPr>
              <w:jc w:val="center"/>
              <w:rPr>
                <w:rFonts w:ascii="宋体" w:hAnsi="宋体"/>
                <w:sz w:val="18"/>
                <w:szCs w:val="18"/>
              </w:rPr>
            </w:pPr>
            <w:r>
              <w:rPr>
                <w:rFonts w:ascii="宋体" w:hAnsi="宋体"/>
                <w:sz w:val="18"/>
                <w:szCs w:val="18"/>
              </w:rPr>
              <w:t>中文</w:t>
            </w:r>
          </w:p>
          <w:p w14:paraId="3511A6BE">
            <w:pPr>
              <w:jc w:val="center"/>
              <w:rPr>
                <w:rFonts w:ascii="宋体" w:hAnsi="宋体"/>
                <w:sz w:val="18"/>
                <w:szCs w:val="18"/>
              </w:rPr>
            </w:pPr>
            <w:r>
              <w:rPr>
                <w:rFonts w:ascii="宋体" w:hAnsi="宋体"/>
                <w:sz w:val="18"/>
                <w:szCs w:val="18"/>
              </w:rPr>
              <w:t>名称</w:t>
            </w:r>
          </w:p>
        </w:tc>
        <w:tc>
          <w:tcPr>
            <w:tcW w:w="851" w:type="dxa"/>
            <w:tcBorders>
              <w:left w:val="nil"/>
              <w:right w:val="nil"/>
            </w:tcBorders>
            <w:noWrap w:val="0"/>
            <w:vAlign w:val="center"/>
          </w:tcPr>
          <w:p w14:paraId="78945EF2">
            <w:pPr>
              <w:jc w:val="center"/>
              <w:rPr>
                <w:rFonts w:ascii="宋体" w:hAnsi="宋体"/>
                <w:sz w:val="18"/>
                <w:szCs w:val="18"/>
              </w:rPr>
            </w:pPr>
            <w:r>
              <w:rPr>
                <w:rFonts w:ascii="宋体" w:hAnsi="宋体"/>
                <w:sz w:val="18"/>
                <w:szCs w:val="18"/>
              </w:rPr>
              <w:t>着色剂索引号</w:t>
            </w:r>
          </w:p>
        </w:tc>
        <w:tc>
          <w:tcPr>
            <w:tcW w:w="1105" w:type="dxa"/>
            <w:tcBorders>
              <w:left w:val="nil"/>
              <w:right w:val="nil"/>
            </w:tcBorders>
            <w:noWrap w:val="0"/>
            <w:vAlign w:val="center"/>
          </w:tcPr>
          <w:p w14:paraId="7F34C15C">
            <w:pPr>
              <w:jc w:val="center"/>
              <w:rPr>
                <w:rFonts w:ascii="宋体" w:hAnsi="宋体"/>
                <w:sz w:val="18"/>
                <w:szCs w:val="18"/>
              </w:rPr>
            </w:pPr>
            <w:r>
              <w:rPr>
                <w:rFonts w:ascii="宋体" w:hAnsi="宋体"/>
                <w:sz w:val="18"/>
                <w:szCs w:val="18"/>
              </w:rPr>
              <w:t>英文名称</w:t>
            </w:r>
          </w:p>
        </w:tc>
        <w:tc>
          <w:tcPr>
            <w:tcW w:w="995" w:type="dxa"/>
            <w:tcBorders>
              <w:left w:val="nil"/>
              <w:right w:val="nil"/>
            </w:tcBorders>
            <w:noWrap w:val="0"/>
            <w:vAlign w:val="center"/>
          </w:tcPr>
          <w:p w14:paraId="6109C586">
            <w:pPr>
              <w:jc w:val="center"/>
              <w:rPr>
                <w:rFonts w:ascii="宋体" w:hAnsi="宋体"/>
                <w:sz w:val="18"/>
                <w:szCs w:val="18"/>
              </w:rPr>
            </w:pPr>
            <w:r>
              <w:rPr>
                <w:rFonts w:ascii="宋体" w:hAnsi="宋体"/>
                <w:sz w:val="18"/>
                <w:szCs w:val="18"/>
              </w:rPr>
              <w:t>CAS号</w:t>
            </w:r>
          </w:p>
        </w:tc>
        <w:tc>
          <w:tcPr>
            <w:tcW w:w="1420" w:type="dxa"/>
            <w:tcBorders>
              <w:left w:val="nil"/>
              <w:right w:val="nil"/>
            </w:tcBorders>
            <w:noWrap w:val="0"/>
            <w:vAlign w:val="center"/>
          </w:tcPr>
          <w:p w14:paraId="1EED9ED4">
            <w:pPr>
              <w:jc w:val="center"/>
              <w:rPr>
                <w:rFonts w:ascii="宋体" w:hAnsi="宋体"/>
                <w:sz w:val="18"/>
                <w:szCs w:val="18"/>
              </w:rPr>
            </w:pPr>
            <w:r>
              <w:rPr>
                <w:rFonts w:ascii="宋体" w:hAnsi="宋体"/>
                <w:sz w:val="18"/>
                <w:szCs w:val="18"/>
              </w:rPr>
              <w:t>分子式</w:t>
            </w:r>
          </w:p>
        </w:tc>
        <w:tc>
          <w:tcPr>
            <w:tcW w:w="1144" w:type="dxa"/>
            <w:tcBorders>
              <w:left w:val="nil"/>
              <w:right w:val="nil"/>
            </w:tcBorders>
            <w:noWrap w:val="0"/>
            <w:vAlign w:val="center"/>
          </w:tcPr>
          <w:p w14:paraId="004AAB27">
            <w:pPr>
              <w:jc w:val="center"/>
              <w:rPr>
                <w:rFonts w:ascii="宋体" w:hAnsi="宋体"/>
                <w:sz w:val="18"/>
                <w:szCs w:val="18"/>
              </w:rPr>
            </w:pPr>
            <w:r>
              <w:rPr>
                <w:rFonts w:ascii="宋体" w:hAnsi="宋体"/>
                <w:sz w:val="18"/>
                <w:szCs w:val="18"/>
              </w:rPr>
              <w:t>相对分子质量</w:t>
            </w:r>
          </w:p>
        </w:tc>
        <w:tc>
          <w:tcPr>
            <w:tcW w:w="2613" w:type="dxa"/>
            <w:tcBorders>
              <w:left w:val="nil"/>
              <w:right w:val="nil"/>
            </w:tcBorders>
            <w:noWrap w:val="0"/>
            <w:vAlign w:val="center"/>
          </w:tcPr>
          <w:p w14:paraId="50B0D10D">
            <w:pPr>
              <w:jc w:val="center"/>
              <w:rPr>
                <w:rFonts w:ascii="宋体" w:hAnsi="宋体"/>
                <w:sz w:val="18"/>
                <w:szCs w:val="18"/>
              </w:rPr>
            </w:pPr>
            <w:r>
              <w:rPr>
                <w:rFonts w:ascii="宋体" w:hAnsi="宋体"/>
                <w:sz w:val="18"/>
                <w:szCs w:val="18"/>
              </w:rPr>
              <w:t>结构式</w:t>
            </w:r>
          </w:p>
        </w:tc>
      </w:tr>
      <w:tr w14:paraId="7F20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5" w:hRule="atLeast"/>
        </w:trPr>
        <w:tc>
          <w:tcPr>
            <w:tcW w:w="934" w:type="dxa"/>
            <w:tcBorders>
              <w:left w:val="nil"/>
              <w:bottom w:val="nil"/>
              <w:right w:val="nil"/>
            </w:tcBorders>
            <w:noWrap w:val="0"/>
            <w:vAlign w:val="center"/>
          </w:tcPr>
          <w:p w14:paraId="49ED10A6">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Ⅰ</w:t>
            </w:r>
          </w:p>
        </w:tc>
        <w:tc>
          <w:tcPr>
            <w:tcW w:w="851" w:type="dxa"/>
            <w:tcBorders>
              <w:left w:val="nil"/>
              <w:bottom w:val="nil"/>
              <w:right w:val="nil"/>
            </w:tcBorders>
            <w:noWrap w:val="0"/>
            <w:vAlign w:val="center"/>
          </w:tcPr>
          <w:p w14:paraId="1AEA2E3C">
            <w:pPr>
              <w:jc w:val="center"/>
              <w:rPr>
                <w:rFonts w:ascii="宋体" w:hAnsi="宋体"/>
                <w:sz w:val="18"/>
                <w:szCs w:val="18"/>
              </w:rPr>
            </w:pPr>
            <w:r>
              <w:rPr>
                <w:rFonts w:ascii="宋体" w:hAnsi="宋体"/>
                <w:sz w:val="18"/>
                <w:szCs w:val="18"/>
              </w:rPr>
              <w:t>CI</w:t>
            </w:r>
          </w:p>
          <w:p w14:paraId="4E3D4CA5">
            <w:pPr>
              <w:jc w:val="center"/>
              <w:rPr>
                <w:rFonts w:ascii="宋体" w:hAnsi="宋体"/>
                <w:sz w:val="18"/>
                <w:szCs w:val="18"/>
              </w:rPr>
            </w:pPr>
            <w:r>
              <w:rPr>
                <w:rFonts w:ascii="宋体" w:hAnsi="宋体"/>
                <w:sz w:val="18"/>
                <w:szCs w:val="18"/>
              </w:rPr>
              <w:t>12055</w:t>
            </w:r>
          </w:p>
        </w:tc>
        <w:tc>
          <w:tcPr>
            <w:tcW w:w="1105" w:type="dxa"/>
            <w:tcBorders>
              <w:left w:val="nil"/>
              <w:bottom w:val="nil"/>
              <w:right w:val="nil"/>
            </w:tcBorders>
            <w:noWrap w:val="0"/>
            <w:vAlign w:val="center"/>
          </w:tcPr>
          <w:p w14:paraId="1772AB2F">
            <w:pPr>
              <w:jc w:val="center"/>
              <w:rPr>
                <w:rFonts w:ascii="宋体" w:hAnsi="宋体"/>
                <w:sz w:val="18"/>
                <w:szCs w:val="18"/>
              </w:rPr>
            </w:pPr>
            <w:r>
              <w:rPr>
                <w:rFonts w:ascii="宋体" w:hAnsi="宋体"/>
                <w:sz w:val="18"/>
                <w:szCs w:val="18"/>
              </w:rPr>
              <w:t>Sudan</w:t>
            </w:r>
            <w:r>
              <w:rPr>
                <w:rFonts w:hint="eastAsia" w:ascii="宋体" w:hAnsi="宋体" w:cs="宋体"/>
                <w:sz w:val="18"/>
                <w:szCs w:val="18"/>
              </w:rPr>
              <w:t>Ⅰ</w:t>
            </w:r>
          </w:p>
        </w:tc>
        <w:tc>
          <w:tcPr>
            <w:tcW w:w="995" w:type="dxa"/>
            <w:tcBorders>
              <w:left w:val="nil"/>
              <w:bottom w:val="nil"/>
              <w:right w:val="nil"/>
            </w:tcBorders>
            <w:noWrap w:val="0"/>
            <w:vAlign w:val="center"/>
          </w:tcPr>
          <w:p w14:paraId="3B783786">
            <w:pPr>
              <w:jc w:val="center"/>
              <w:rPr>
                <w:rFonts w:ascii="宋体" w:hAnsi="宋体"/>
                <w:sz w:val="18"/>
                <w:szCs w:val="18"/>
              </w:rPr>
            </w:pPr>
            <w:r>
              <w:rPr>
                <w:rFonts w:ascii="宋体" w:hAnsi="宋体"/>
                <w:sz w:val="18"/>
                <w:szCs w:val="18"/>
              </w:rPr>
              <w:t>842-07-9</w:t>
            </w:r>
          </w:p>
        </w:tc>
        <w:tc>
          <w:tcPr>
            <w:tcW w:w="1420" w:type="dxa"/>
            <w:tcBorders>
              <w:left w:val="nil"/>
              <w:bottom w:val="nil"/>
              <w:right w:val="nil"/>
            </w:tcBorders>
            <w:noWrap w:val="0"/>
            <w:vAlign w:val="center"/>
          </w:tcPr>
          <w:p w14:paraId="2C75BD03">
            <w:pPr>
              <w:jc w:val="center"/>
              <w:rPr>
                <w:rFonts w:ascii="宋体" w:hAnsi="宋体"/>
                <w:sz w:val="18"/>
                <w:szCs w:val="18"/>
              </w:rPr>
            </w:pPr>
            <w:r>
              <w:rPr>
                <w:rFonts w:ascii="宋体" w:hAnsi="宋体"/>
                <w:sz w:val="18"/>
                <w:szCs w:val="18"/>
              </w:rPr>
              <w:t>C</w:t>
            </w:r>
            <w:r>
              <w:rPr>
                <w:rFonts w:ascii="宋体" w:hAnsi="宋体"/>
                <w:sz w:val="18"/>
                <w:szCs w:val="18"/>
                <w:vertAlign w:val="subscript"/>
              </w:rPr>
              <w:t>16</w:t>
            </w:r>
            <w:r>
              <w:rPr>
                <w:rFonts w:ascii="宋体" w:hAnsi="宋体"/>
                <w:sz w:val="18"/>
                <w:szCs w:val="18"/>
              </w:rPr>
              <w:t>H</w:t>
            </w:r>
            <w:r>
              <w:rPr>
                <w:rFonts w:ascii="宋体" w:hAnsi="宋体"/>
                <w:sz w:val="18"/>
                <w:szCs w:val="18"/>
                <w:vertAlign w:val="subscript"/>
              </w:rPr>
              <w:t>12</w:t>
            </w:r>
            <w:r>
              <w:rPr>
                <w:rFonts w:ascii="宋体" w:hAnsi="宋体"/>
                <w:sz w:val="18"/>
                <w:szCs w:val="18"/>
              </w:rPr>
              <w:t>N</w:t>
            </w:r>
            <w:r>
              <w:rPr>
                <w:rFonts w:ascii="宋体" w:hAnsi="宋体"/>
                <w:sz w:val="18"/>
                <w:szCs w:val="18"/>
                <w:vertAlign w:val="subscript"/>
              </w:rPr>
              <w:t>2</w:t>
            </w:r>
            <w:r>
              <w:rPr>
                <w:rFonts w:ascii="宋体" w:hAnsi="宋体"/>
                <w:sz w:val="18"/>
                <w:szCs w:val="18"/>
              </w:rPr>
              <w:t>O</w:t>
            </w:r>
          </w:p>
        </w:tc>
        <w:tc>
          <w:tcPr>
            <w:tcW w:w="1144" w:type="dxa"/>
            <w:tcBorders>
              <w:left w:val="nil"/>
              <w:bottom w:val="nil"/>
              <w:right w:val="nil"/>
            </w:tcBorders>
            <w:noWrap w:val="0"/>
            <w:vAlign w:val="center"/>
          </w:tcPr>
          <w:p w14:paraId="7AB49CB0">
            <w:pPr>
              <w:jc w:val="center"/>
              <w:rPr>
                <w:rFonts w:ascii="宋体" w:hAnsi="宋体"/>
                <w:sz w:val="18"/>
                <w:szCs w:val="18"/>
              </w:rPr>
            </w:pPr>
            <w:r>
              <w:rPr>
                <w:rFonts w:ascii="宋体" w:hAnsi="宋体"/>
                <w:sz w:val="18"/>
                <w:szCs w:val="18"/>
              </w:rPr>
              <w:t>248.28</w:t>
            </w:r>
          </w:p>
        </w:tc>
        <w:tc>
          <w:tcPr>
            <w:tcW w:w="2613" w:type="dxa"/>
            <w:tcBorders>
              <w:left w:val="nil"/>
              <w:bottom w:val="nil"/>
              <w:right w:val="nil"/>
            </w:tcBorders>
            <w:noWrap w:val="0"/>
            <w:vAlign w:val="center"/>
          </w:tcPr>
          <w:p w14:paraId="74BCFCB0">
            <w:pPr>
              <w:jc w:val="center"/>
              <w:rPr>
                <w:rFonts w:ascii="宋体" w:hAnsi="宋体"/>
                <w:sz w:val="18"/>
                <w:szCs w:val="18"/>
              </w:rPr>
            </w:pPr>
            <w:r>
              <w:rPr>
                <w:rFonts w:ascii="宋体" w:hAnsi="宋体"/>
                <w:sz w:val="18"/>
                <w:szCs w:val="18"/>
              </w:rPr>
              <w:drawing>
                <wp:inline distT="0" distB="0" distL="114300" distR="114300">
                  <wp:extent cx="852805" cy="1099820"/>
                  <wp:effectExtent l="0" t="0" r="635" b="12700"/>
                  <wp:docPr id="16" name="图片 15" descr="173251946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1732519463715"/>
                          <pic:cNvPicPr>
                            <a:picLocks noChangeAspect="1"/>
                          </pic:cNvPicPr>
                        </pic:nvPicPr>
                        <pic:blipFill>
                          <a:blip r:embed="rId12"/>
                          <a:stretch>
                            <a:fillRect/>
                          </a:stretch>
                        </pic:blipFill>
                        <pic:spPr>
                          <a:xfrm>
                            <a:off x="0" y="0"/>
                            <a:ext cx="852805" cy="1099820"/>
                          </a:xfrm>
                          <a:prstGeom prst="rect">
                            <a:avLst/>
                          </a:prstGeom>
                          <a:noFill/>
                          <a:ln>
                            <a:noFill/>
                          </a:ln>
                        </pic:spPr>
                      </pic:pic>
                    </a:graphicData>
                  </a:graphic>
                </wp:inline>
              </w:drawing>
            </w:r>
          </w:p>
        </w:tc>
      </w:tr>
      <w:tr w14:paraId="4670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4" w:hRule="atLeast"/>
        </w:trPr>
        <w:tc>
          <w:tcPr>
            <w:tcW w:w="934" w:type="dxa"/>
            <w:tcBorders>
              <w:top w:val="nil"/>
              <w:left w:val="nil"/>
              <w:bottom w:val="nil"/>
              <w:right w:val="nil"/>
            </w:tcBorders>
            <w:noWrap w:val="0"/>
            <w:vAlign w:val="center"/>
          </w:tcPr>
          <w:p w14:paraId="66546A66">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Ⅱ</w:t>
            </w:r>
          </w:p>
        </w:tc>
        <w:tc>
          <w:tcPr>
            <w:tcW w:w="851" w:type="dxa"/>
            <w:tcBorders>
              <w:top w:val="nil"/>
              <w:left w:val="nil"/>
              <w:bottom w:val="nil"/>
              <w:right w:val="nil"/>
            </w:tcBorders>
            <w:noWrap w:val="0"/>
            <w:vAlign w:val="center"/>
          </w:tcPr>
          <w:p w14:paraId="1C6009F0">
            <w:pPr>
              <w:jc w:val="center"/>
              <w:rPr>
                <w:rFonts w:ascii="宋体" w:hAnsi="宋体"/>
                <w:sz w:val="18"/>
                <w:szCs w:val="18"/>
              </w:rPr>
            </w:pPr>
            <w:r>
              <w:rPr>
                <w:rFonts w:ascii="宋体" w:hAnsi="宋体"/>
                <w:sz w:val="18"/>
                <w:szCs w:val="18"/>
              </w:rPr>
              <w:t>CI</w:t>
            </w:r>
          </w:p>
          <w:p w14:paraId="53AD988B">
            <w:pPr>
              <w:jc w:val="center"/>
              <w:rPr>
                <w:rFonts w:ascii="宋体" w:hAnsi="宋体"/>
                <w:sz w:val="18"/>
                <w:szCs w:val="18"/>
              </w:rPr>
            </w:pPr>
            <w:r>
              <w:rPr>
                <w:rFonts w:ascii="宋体" w:hAnsi="宋体"/>
                <w:sz w:val="18"/>
                <w:szCs w:val="18"/>
              </w:rPr>
              <w:t>12140</w:t>
            </w:r>
          </w:p>
        </w:tc>
        <w:tc>
          <w:tcPr>
            <w:tcW w:w="1105" w:type="dxa"/>
            <w:tcBorders>
              <w:top w:val="nil"/>
              <w:left w:val="nil"/>
              <w:bottom w:val="nil"/>
              <w:right w:val="nil"/>
            </w:tcBorders>
            <w:noWrap w:val="0"/>
            <w:vAlign w:val="center"/>
          </w:tcPr>
          <w:p w14:paraId="4820AB5D">
            <w:pPr>
              <w:jc w:val="center"/>
              <w:rPr>
                <w:rFonts w:ascii="宋体" w:hAnsi="宋体"/>
                <w:sz w:val="18"/>
                <w:szCs w:val="18"/>
              </w:rPr>
            </w:pPr>
            <w:r>
              <w:rPr>
                <w:rFonts w:ascii="宋体" w:hAnsi="宋体"/>
                <w:sz w:val="18"/>
                <w:szCs w:val="18"/>
              </w:rPr>
              <w:t xml:space="preserve">Sudan </w:t>
            </w:r>
            <w:r>
              <w:rPr>
                <w:rFonts w:hint="eastAsia" w:ascii="宋体" w:hAnsi="宋体" w:cs="宋体"/>
                <w:sz w:val="18"/>
                <w:szCs w:val="18"/>
              </w:rPr>
              <w:t>Ⅱ</w:t>
            </w:r>
          </w:p>
        </w:tc>
        <w:tc>
          <w:tcPr>
            <w:tcW w:w="995" w:type="dxa"/>
            <w:tcBorders>
              <w:top w:val="nil"/>
              <w:left w:val="nil"/>
              <w:bottom w:val="nil"/>
              <w:right w:val="nil"/>
            </w:tcBorders>
            <w:noWrap w:val="0"/>
            <w:vAlign w:val="center"/>
          </w:tcPr>
          <w:p w14:paraId="78EAEDE2">
            <w:pPr>
              <w:jc w:val="center"/>
              <w:rPr>
                <w:rFonts w:ascii="宋体" w:hAnsi="宋体"/>
                <w:sz w:val="18"/>
                <w:szCs w:val="18"/>
              </w:rPr>
            </w:pPr>
            <w:r>
              <w:rPr>
                <w:rFonts w:ascii="宋体" w:hAnsi="宋体"/>
                <w:sz w:val="18"/>
                <w:szCs w:val="18"/>
              </w:rPr>
              <w:t>3118-97-6</w:t>
            </w:r>
          </w:p>
        </w:tc>
        <w:tc>
          <w:tcPr>
            <w:tcW w:w="1420" w:type="dxa"/>
            <w:tcBorders>
              <w:top w:val="nil"/>
              <w:left w:val="nil"/>
              <w:bottom w:val="nil"/>
              <w:right w:val="nil"/>
            </w:tcBorders>
            <w:noWrap w:val="0"/>
            <w:vAlign w:val="center"/>
          </w:tcPr>
          <w:p w14:paraId="6127D774">
            <w:pPr>
              <w:jc w:val="center"/>
              <w:rPr>
                <w:rFonts w:ascii="宋体" w:hAnsi="宋体"/>
                <w:sz w:val="18"/>
                <w:szCs w:val="18"/>
              </w:rPr>
            </w:pPr>
            <w:r>
              <w:rPr>
                <w:rFonts w:ascii="宋体" w:hAnsi="宋体"/>
                <w:sz w:val="18"/>
                <w:szCs w:val="18"/>
              </w:rPr>
              <w:t>C</w:t>
            </w:r>
            <w:r>
              <w:rPr>
                <w:rFonts w:ascii="宋体" w:hAnsi="宋体"/>
                <w:sz w:val="18"/>
                <w:szCs w:val="18"/>
                <w:vertAlign w:val="subscript"/>
              </w:rPr>
              <w:t>18</w:t>
            </w:r>
            <w:r>
              <w:rPr>
                <w:rFonts w:ascii="宋体" w:hAnsi="宋体"/>
                <w:sz w:val="18"/>
                <w:szCs w:val="18"/>
              </w:rPr>
              <w:t>H</w:t>
            </w:r>
            <w:r>
              <w:rPr>
                <w:rFonts w:ascii="宋体" w:hAnsi="宋体"/>
                <w:sz w:val="18"/>
                <w:szCs w:val="18"/>
                <w:vertAlign w:val="subscript"/>
              </w:rPr>
              <w:t>16</w:t>
            </w:r>
            <w:r>
              <w:rPr>
                <w:rFonts w:ascii="宋体" w:hAnsi="宋体"/>
                <w:sz w:val="18"/>
                <w:szCs w:val="18"/>
              </w:rPr>
              <w:t>N</w:t>
            </w:r>
            <w:r>
              <w:rPr>
                <w:rFonts w:ascii="宋体" w:hAnsi="宋体"/>
                <w:sz w:val="18"/>
                <w:szCs w:val="18"/>
                <w:vertAlign w:val="subscript"/>
              </w:rPr>
              <w:t>2</w:t>
            </w:r>
            <w:r>
              <w:rPr>
                <w:rFonts w:ascii="宋体" w:hAnsi="宋体"/>
                <w:sz w:val="18"/>
                <w:szCs w:val="18"/>
              </w:rPr>
              <w:t>O</w:t>
            </w:r>
          </w:p>
        </w:tc>
        <w:tc>
          <w:tcPr>
            <w:tcW w:w="1144" w:type="dxa"/>
            <w:tcBorders>
              <w:top w:val="nil"/>
              <w:left w:val="nil"/>
              <w:bottom w:val="nil"/>
              <w:right w:val="nil"/>
            </w:tcBorders>
            <w:noWrap w:val="0"/>
            <w:vAlign w:val="center"/>
          </w:tcPr>
          <w:p w14:paraId="210F3640">
            <w:pPr>
              <w:jc w:val="center"/>
              <w:rPr>
                <w:rFonts w:ascii="宋体" w:hAnsi="宋体"/>
                <w:sz w:val="18"/>
                <w:szCs w:val="18"/>
              </w:rPr>
            </w:pPr>
            <w:r>
              <w:rPr>
                <w:rFonts w:ascii="宋体" w:hAnsi="宋体"/>
                <w:sz w:val="18"/>
                <w:szCs w:val="18"/>
              </w:rPr>
              <w:t>276.33</w:t>
            </w:r>
          </w:p>
        </w:tc>
        <w:tc>
          <w:tcPr>
            <w:tcW w:w="2613" w:type="dxa"/>
            <w:tcBorders>
              <w:top w:val="nil"/>
              <w:left w:val="nil"/>
              <w:bottom w:val="nil"/>
              <w:right w:val="nil"/>
            </w:tcBorders>
            <w:noWrap w:val="0"/>
            <w:vAlign w:val="center"/>
          </w:tcPr>
          <w:p w14:paraId="2D9C59CF">
            <w:pPr>
              <w:jc w:val="center"/>
              <w:rPr>
                <w:rFonts w:ascii="宋体" w:hAnsi="宋体"/>
                <w:sz w:val="18"/>
                <w:szCs w:val="18"/>
              </w:rPr>
            </w:pPr>
            <w:r>
              <w:rPr>
                <w:rFonts w:ascii="宋体" w:hAnsi="宋体"/>
                <w:sz w:val="18"/>
                <w:szCs w:val="18"/>
              </w:rPr>
              <w:drawing>
                <wp:inline distT="0" distB="0" distL="114300" distR="114300">
                  <wp:extent cx="954405" cy="1383665"/>
                  <wp:effectExtent l="0" t="0" r="5715" b="3175"/>
                  <wp:docPr id="23" name="图片 16" descr="173207429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descr="1732074298721"/>
                          <pic:cNvPicPr>
                            <a:picLocks noChangeAspect="1"/>
                          </pic:cNvPicPr>
                        </pic:nvPicPr>
                        <pic:blipFill>
                          <a:blip r:embed="rId13"/>
                          <a:stretch>
                            <a:fillRect/>
                          </a:stretch>
                        </pic:blipFill>
                        <pic:spPr>
                          <a:xfrm>
                            <a:off x="0" y="0"/>
                            <a:ext cx="954405" cy="1383665"/>
                          </a:xfrm>
                          <a:prstGeom prst="rect">
                            <a:avLst/>
                          </a:prstGeom>
                          <a:noFill/>
                          <a:ln>
                            <a:noFill/>
                          </a:ln>
                        </pic:spPr>
                      </pic:pic>
                    </a:graphicData>
                  </a:graphic>
                </wp:inline>
              </w:drawing>
            </w:r>
          </w:p>
        </w:tc>
      </w:tr>
      <w:tr w14:paraId="69EF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934" w:type="dxa"/>
            <w:tcBorders>
              <w:top w:val="nil"/>
              <w:left w:val="nil"/>
              <w:bottom w:val="nil"/>
              <w:right w:val="nil"/>
            </w:tcBorders>
            <w:noWrap w:val="0"/>
            <w:vAlign w:val="center"/>
          </w:tcPr>
          <w:p w14:paraId="6357FD2A">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Ⅲ</w:t>
            </w:r>
          </w:p>
        </w:tc>
        <w:tc>
          <w:tcPr>
            <w:tcW w:w="851" w:type="dxa"/>
            <w:tcBorders>
              <w:top w:val="nil"/>
              <w:left w:val="nil"/>
              <w:bottom w:val="nil"/>
              <w:right w:val="nil"/>
            </w:tcBorders>
            <w:noWrap w:val="0"/>
            <w:vAlign w:val="center"/>
          </w:tcPr>
          <w:p w14:paraId="76AC02DC">
            <w:pPr>
              <w:jc w:val="center"/>
              <w:rPr>
                <w:rFonts w:ascii="宋体" w:hAnsi="宋体"/>
                <w:sz w:val="18"/>
                <w:szCs w:val="18"/>
              </w:rPr>
            </w:pPr>
            <w:r>
              <w:rPr>
                <w:rFonts w:ascii="宋体" w:hAnsi="宋体"/>
                <w:sz w:val="18"/>
                <w:szCs w:val="18"/>
              </w:rPr>
              <w:t>CI</w:t>
            </w:r>
          </w:p>
          <w:p w14:paraId="1D0F2685">
            <w:pPr>
              <w:jc w:val="center"/>
              <w:rPr>
                <w:rFonts w:ascii="宋体" w:hAnsi="宋体"/>
                <w:sz w:val="18"/>
                <w:szCs w:val="18"/>
              </w:rPr>
            </w:pPr>
            <w:r>
              <w:rPr>
                <w:rFonts w:ascii="宋体" w:hAnsi="宋体"/>
                <w:sz w:val="18"/>
                <w:szCs w:val="18"/>
              </w:rPr>
              <w:t>26100</w:t>
            </w:r>
          </w:p>
        </w:tc>
        <w:tc>
          <w:tcPr>
            <w:tcW w:w="1105" w:type="dxa"/>
            <w:tcBorders>
              <w:top w:val="nil"/>
              <w:left w:val="nil"/>
              <w:bottom w:val="nil"/>
              <w:right w:val="nil"/>
            </w:tcBorders>
            <w:noWrap w:val="0"/>
            <w:vAlign w:val="center"/>
          </w:tcPr>
          <w:p w14:paraId="5182AAA9">
            <w:pPr>
              <w:jc w:val="center"/>
              <w:rPr>
                <w:rFonts w:ascii="宋体" w:hAnsi="宋体"/>
                <w:sz w:val="18"/>
                <w:szCs w:val="18"/>
              </w:rPr>
            </w:pPr>
            <w:r>
              <w:rPr>
                <w:rFonts w:ascii="宋体" w:hAnsi="宋体"/>
                <w:sz w:val="18"/>
                <w:szCs w:val="18"/>
              </w:rPr>
              <w:t xml:space="preserve">Sudan </w:t>
            </w:r>
            <w:r>
              <w:rPr>
                <w:rFonts w:hint="eastAsia" w:ascii="宋体" w:hAnsi="宋体" w:cs="宋体"/>
                <w:sz w:val="18"/>
                <w:szCs w:val="18"/>
              </w:rPr>
              <w:t>Ⅲ</w:t>
            </w:r>
          </w:p>
        </w:tc>
        <w:tc>
          <w:tcPr>
            <w:tcW w:w="995" w:type="dxa"/>
            <w:tcBorders>
              <w:top w:val="nil"/>
              <w:left w:val="nil"/>
              <w:bottom w:val="nil"/>
              <w:right w:val="nil"/>
            </w:tcBorders>
            <w:noWrap w:val="0"/>
            <w:vAlign w:val="center"/>
          </w:tcPr>
          <w:p w14:paraId="196947D7">
            <w:pPr>
              <w:jc w:val="center"/>
              <w:rPr>
                <w:rFonts w:ascii="宋体" w:hAnsi="宋体"/>
                <w:sz w:val="18"/>
                <w:szCs w:val="18"/>
              </w:rPr>
            </w:pPr>
            <w:r>
              <w:rPr>
                <w:rFonts w:ascii="宋体" w:hAnsi="宋体"/>
                <w:sz w:val="18"/>
                <w:szCs w:val="18"/>
              </w:rPr>
              <w:t>85-86-9</w:t>
            </w:r>
          </w:p>
        </w:tc>
        <w:tc>
          <w:tcPr>
            <w:tcW w:w="1420" w:type="dxa"/>
            <w:tcBorders>
              <w:top w:val="nil"/>
              <w:left w:val="nil"/>
              <w:bottom w:val="nil"/>
              <w:right w:val="nil"/>
            </w:tcBorders>
            <w:noWrap w:val="0"/>
            <w:vAlign w:val="center"/>
          </w:tcPr>
          <w:p w14:paraId="56BAC345">
            <w:pPr>
              <w:jc w:val="center"/>
              <w:rPr>
                <w:rFonts w:ascii="宋体" w:hAnsi="宋体"/>
                <w:sz w:val="18"/>
                <w:szCs w:val="18"/>
              </w:rPr>
            </w:pPr>
            <w:r>
              <w:rPr>
                <w:rFonts w:ascii="宋体" w:hAnsi="宋体"/>
                <w:sz w:val="18"/>
                <w:szCs w:val="18"/>
              </w:rPr>
              <w:t>C</w:t>
            </w:r>
            <w:r>
              <w:rPr>
                <w:rFonts w:ascii="宋体" w:hAnsi="宋体"/>
                <w:sz w:val="18"/>
                <w:szCs w:val="18"/>
                <w:vertAlign w:val="subscript"/>
              </w:rPr>
              <w:t>22</w:t>
            </w:r>
            <w:r>
              <w:rPr>
                <w:rFonts w:ascii="宋体" w:hAnsi="宋体"/>
                <w:sz w:val="18"/>
                <w:szCs w:val="18"/>
              </w:rPr>
              <w:t>H</w:t>
            </w:r>
            <w:r>
              <w:rPr>
                <w:rFonts w:ascii="宋体" w:hAnsi="宋体"/>
                <w:sz w:val="18"/>
                <w:szCs w:val="18"/>
                <w:vertAlign w:val="subscript"/>
              </w:rPr>
              <w:t>16</w:t>
            </w:r>
            <w:r>
              <w:rPr>
                <w:rFonts w:ascii="宋体" w:hAnsi="宋体"/>
                <w:sz w:val="18"/>
                <w:szCs w:val="18"/>
              </w:rPr>
              <w:t>N</w:t>
            </w:r>
            <w:r>
              <w:rPr>
                <w:rFonts w:ascii="宋体" w:hAnsi="宋体"/>
                <w:sz w:val="18"/>
                <w:szCs w:val="18"/>
                <w:vertAlign w:val="subscript"/>
              </w:rPr>
              <w:t>4</w:t>
            </w:r>
            <w:r>
              <w:rPr>
                <w:rFonts w:ascii="宋体" w:hAnsi="宋体"/>
                <w:sz w:val="18"/>
                <w:szCs w:val="18"/>
              </w:rPr>
              <w:t>O</w:t>
            </w:r>
          </w:p>
        </w:tc>
        <w:tc>
          <w:tcPr>
            <w:tcW w:w="1144" w:type="dxa"/>
            <w:tcBorders>
              <w:top w:val="nil"/>
              <w:left w:val="nil"/>
              <w:bottom w:val="nil"/>
              <w:right w:val="nil"/>
            </w:tcBorders>
            <w:noWrap w:val="0"/>
            <w:vAlign w:val="center"/>
          </w:tcPr>
          <w:p w14:paraId="74D35950">
            <w:pPr>
              <w:jc w:val="center"/>
              <w:rPr>
                <w:rFonts w:ascii="宋体" w:hAnsi="宋体"/>
                <w:sz w:val="18"/>
                <w:szCs w:val="18"/>
              </w:rPr>
            </w:pPr>
            <w:r>
              <w:rPr>
                <w:rFonts w:ascii="宋体" w:hAnsi="宋体"/>
                <w:sz w:val="18"/>
                <w:szCs w:val="18"/>
              </w:rPr>
              <w:t>352.00</w:t>
            </w:r>
          </w:p>
        </w:tc>
        <w:tc>
          <w:tcPr>
            <w:tcW w:w="2613" w:type="dxa"/>
            <w:tcBorders>
              <w:top w:val="nil"/>
              <w:left w:val="nil"/>
              <w:bottom w:val="nil"/>
              <w:right w:val="nil"/>
            </w:tcBorders>
            <w:noWrap w:val="0"/>
            <w:vAlign w:val="center"/>
          </w:tcPr>
          <w:p w14:paraId="522CDA9E">
            <w:pPr>
              <w:jc w:val="center"/>
              <w:rPr>
                <w:rFonts w:ascii="宋体" w:hAnsi="宋体"/>
                <w:sz w:val="18"/>
                <w:szCs w:val="18"/>
              </w:rPr>
            </w:pPr>
            <w:r>
              <w:rPr>
                <w:rFonts w:ascii="宋体" w:hAnsi="宋体"/>
                <w:sz w:val="18"/>
                <w:szCs w:val="18"/>
              </w:rPr>
              <w:drawing>
                <wp:inline distT="0" distB="0" distL="114300" distR="114300">
                  <wp:extent cx="1028700" cy="1864995"/>
                  <wp:effectExtent l="0" t="0" r="7620" b="9525"/>
                  <wp:docPr id="24" name="图片 17" descr="cd573181-d575-43ac-8932-c777c9e0d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descr="cd573181-d575-43ac-8932-c777c9e0d243"/>
                          <pic:cNvPicPr>
                            <a:picLocks noChangeAspect="1"/>
                          </pic:cNvPicPr>
                        </pic:nvPicPr>
                        <pic:blipFill>
                          <a:blip r:embed="rId14"/>
                          <a:stretch>
                            <a:fillRect/>
                          </a:stretch>
                        </pic:blipFill>
                        <pic:spPr>
                          <a:xfrm>
                            <a:off x="0" y="0"/>
                            <a:ext cx="1028700" cy="1864995"/>
                          </a:xfrm>
                          <a:prstGeom prst="rect">
                            <a:avLst/>
                          </a:prstGeom>
                          <a:noFill/>
                          <a:ln>
                            <a:noFill/>
                          </a:ln>
                        </pic:spPr>
                      </pic:pic>
                    </a:graphicData>
                  </a:graphic>
                </wp:inline>
              </w:drawing>
            </w:r>
          </w:p>
        </w:tc>
      </w:tr>
      <w:tr w14:paraId="3E47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8" w:hRule="atLeast"/>
        </w:trPr>
        <w:tc>
          <w:tcPr>
            <w:tcW w:w="934" w:type="dxa"/>
            <w:tcBorders>
              <w:top w:val="nil"/>
              <w:left w:val="nil"/>
              <w:right w:val="nil"/>
            </w:tcBorders>
            <w:noWrap w:val="0"/>
            <w:vAlign w:val="center"/>
          </w:tcPr>
          <w:p w14:paraId="6BB882AD">
            <w:pPr>
              <w:jc w:val="center"/>
              <w:rPr>
                <w:rFonts w:ascii="宋体" w:hAnsi="宋体"/>
                <w:sz w:val="18"/>
                <w:szCs w:val="18"/>
              </w:rPr>
            </w:pPr>
            <w:r>
              <w:rPr>
                <w:rFonts w:ascii="宋体" w:hAnsi="宋体"/>
                <w:sz w:val="18"/>
                <w:szCs w:val="18"/>
              </w:rPr>
              <w:t>苏丹红</w:t>
            </w:r>
            <w:r>
              <w:rPr>
                <w:rFonts w:hint="eastAsia" w:ascii="宋体" w:hAnsi="宋体" w:cs="宋体"/>
                <w:sz w:val="18"/>
                <w:szCs w:val="18"/>
              </w:rPr>
              <w:t>Ⅳ</w:t>
            </w:r>
          </w:p>
        </w:tc>
        <w:tc>
          <w:tcPr>
            <w:tcW w:w="851" w:type="dxa"/>
            <w:tcBorders>
              <w:top w:val="nil"/>
              <w:left w:val="nil"/>
              <w:right w:val="nil"/>
            </w:tcBorders>
            <w:noWrap w:val="0"/>
            <w:vAlign w:val="center"/>
          </w:tcPr>
          <w:p w14:paraId="5CB9DD30">
            <w:pPr>
              <w:jc w:val="center"/>
              <w:rPr>
                <w:rFonts w:ascii="宋体" w:hAnsi="宋体"/>
                <w:sz w:val="18"/>
                <w:szCs w:val="18"/>
              </w:rPr>
            </w:pPr>
            <w:r>
              <w:rPr>
                <w:rFonts w:ascii="宋体" w:hAnsi="宋体"/>
                <w:sz w:val="18"/>
                <w:szCs w:val="18"/>
              </w:rPr>
              <w:t>CI</w:t>
            </w:r>
          </w:p>
          <w:p w14:paraId="4E2EEC1C">
            <w:pPr>
              <w:jc w:val="center"/>
              <w:rPr>
                <w:rFonts w:ascii="宋体" w:hAnsi="宋体"/>
                <w:sz w:val="18"/>
                <w:szCs w:val="18"/>
              </w:rPr>
            </w:pPr>
            <w:r>
              <w:rPr>
                <w:rFonts w:ascii="宋体" w:hAnsi="宋体"/>
                <w:sz w:val="18"/>
                <w:szCs w:val="18"/>
              </w:rPr>
              <w:t>26105</w:t>
            </w:r>
          </w:p>
        </w:tc>
        <w:tc>
          <w:tcPr>
            <w:tcW w:w="1105" w:type="dxa"/>
            <w:tcBorders>
              <w:top w:val="nil"/>
              <w:left w:val="nil"/>
              <w:right w:val="nil"/>
            </w:tcBorders>
            <w:noWrap w:val="0"/>
            <w:vAlign w:val="center"/>
          </w:tcPr>
          <w:p w14:paraId="0EE1385D">
            <w:pPr>
              <w:jc w:val="center"/>
              <w:rPr>
                <w:rFonts w:ascii="宋体" w:hAnsi="宋体"/>
                <w:sz w:val="18"/>
                <w:szCs w:val="18"/>
              </w:rPr>
            </w:pPr>
            <w:r>
              <w:rPr>
                <w:rFonts w:ascii="宋体" w:hAnsi="宋体"/>
                <w:sz w:val="18"/>
                <w:szCs w:val="18"/>
              </w:rPr>
              <w:t xml:space="preserve">Sudan </w:t>
            </w:r>
            <w:r>
              <w:rPr>
                <w:rFonts w:hint="eastAsia" w:ascii="宋体" w:hAnsi="宋体" w:cs="宋体"/>
                <w:sz w:val="18"/>
                <w:szCs w:val="18"/>
              </w:rPr>
              <w:t>Ⅳ</w:t>
            </w:r>
          </w:p>
        </w:tc>
        <w:tc>
          <w:tcPr>
            <w:tcW w:w="995" w:type="dxa"/>
            <w:tcBorders>
              <w:top w:val="nil"/>
              <w:left w:val="nil"/>
              <w:right w:val="nil"/>
            </w:tcBorders>
            <w:noWrap w:val="0"/>
            <w:vAlign w:val="center"/>
          </w:tcPr>
          <w:p w14:paraId="30E663AA">
            <w:pPr>
              <w:jc w:val="center"/>
              <w:rPr>
                <w:rFonts w:ascii="宋体" w:hAnsi="宋体"/>
                <w:sz w:val="18"/>
                <w:szCs w:val="18"/>
              </w:rPr>
            </w:pPr>
            <w:r>
              <w:rPr>
                <w:rFonts w:ascii="宋体" w:hAnsi="宋体"/>
                <w:sz w:val="18"/>
                <w:szCs w:val="18"/>
              </w:rPr>
              <w:t>85-83-6</w:t>
            </w:r>
          </w:p>
        </w:tc>
        <w:tc>
          <w:tcPr>
            <w:tcW w:w="1420" w:type="dxa"/>
            <w:tcBorders>
              <w:top w:val="nil"/>
              <w:left w:val="nil"/>
              <w:right w:val="nil"/>
            </w:tcBorders>
            <w:noWrap w:val="0"/>
            <w:vAlign w:val="center"/>
          </w:tcPr>
          <w:p w14:paraId="72C07387">
            <w:pPr>
              <w:jc w:val="center"/>
              <w:rPr>
                <w:rFonts w:ascii="宋体" w:hAnsi="宋体"/>
                <w:sz w:val="18"/>
                <w:szCs w:val="18"/>
              </w:rPr>
            </w:pPr>
            <w:r>
              <w:rPr>
                <w:rFonts w:ascii="宋体" w:hAnsi="宋体"/>
                <w:sz w:val="18"/>
                <w:szCs w:val="18"/>
              </w:rPr>
              <w:t>C</w:t>
            </w:r>
            <w:r>
              <w:rPr>
                <w:rFonts w:ascii="宋体" w:hAnsi="宋体"/>
                <w:sz w:val="18"/>
                <w:szCs w:val="18"/>
                <w:vertAlign w:val="subscript"/>
              </w:rPr>
              <w:t>24</w:t>
            </w:r>
            <w:r>
              <w:rPr>
                <w:rFonts w:ascii="宋体" w:hAnsi="宋体"/>
                <w:sz w:val="18"/>
                <w:szCs w:val="18"/>
              </w:rPr>
              <w:t>H</w:t>
            </w:r>
            <w:r>
              <w:rPr>
                <w:rFonts w:ascii="宋体" w:hAnsi="宋体"/>
                <w:sz w:val="18"/>
                <w:szCs w:val="18"/>
                <w:vertAlign w:val="subscript"/>
              </w:rPr>
              <w:t>20</w:t>
            </w:r>
            <w:r>
              <w:rPr>
                <w:rFonts w:ascii="宋体" w:hAnsi="宋体"/>
                <w:sz w:val="18"/>
                <w:szCs w:val="18"/>
              </w:rPr>
              <w:t>N</w:t>
            </w:r>
            <w:r>
              <w:rPr>
                <w:rFonts w:ascii="宋体" w:hAnsi="宋体"/>
                <w:sz w:val="18"/>
                <w:szCs w:val="18"/>
                <w:vertAlign w:val="subscript"/>
              </w:rPr>
              <w:t>4</w:t>
            </w:r>
            <w:r>
              <w:rPr>
                <w:rFonts w:ascii="宋体" w:hAnsi="宋体"/>
                <w:sz w:val="18"/>
                <w:szCs w:val="18"/>
              </w:rPr>
              <w:t>O</w:t>
            </w:r>
          </w:p>
        </w:tc>
        <w:tc>
          <w:tcPr>
            <w:tcW w:w="1144" w:type="dxa"/>
            <w:tcBorders>
              <w:top w:val="nil"/>
              <w:left w:val="nil"/>
              <w:right w:val="nil"/>
            </w:tcBorders>
            <w:noWrap w:val="0"/>
            <w:vAlign w:val="center"/>
          </w:tcPr>
          <w:p w14:paraId="43B84298">
            <w:pPr>
              <w:jc w:val="center"/>
              <w:rPr>
                <w:rFonts w:ascii="宋体" w:hAnsi="宋体"/>
                <w:sz w:val="18"/>
                <w:szCs w:val="18"/>
              </w:rPr>
            </w:pPr>
            <w:r>
              <w:rPr>
                <w:rFonts w:ascii="宋体" w:hAnsi="宋体"/>
                <w:sz w:val="18"/>
                <w:szCs w:val="18"/>
              </w:rPr>
              <w:t>380.44</w:t>
            </w:r>
          </w:p>
        </w:tc>
        <w:tc>
          <w:tcPr>
            <w:tcW w:w="2613" w:type="dxa"/>
            <w:tcBorders>
              <w:top w:val="nil"/>
              <w:left w:val="nil"/>
              <w:right w:val="nil"/>
            </w:tcBorders>
            <w:noWrap w:val="0"/>
            <w:vAlign w:val="center"/>
          </w:tcPr>
          <w:p w14:paraId="5E8BAFF9">
            <w:pPr>
              <w:jc w:val="center"/>
              <w:rPr>
                <w:rFonts w:ascii="宋体" w:hAnsi="宋体"/>
                <w:sz w:val="18"/>
                <w:szCs w:val="18"/>
              </w:rPr>
            </w:pPr>
            <w:r>
              <w:rPr>
                <w:rFonts w:ascii="宋体" w:hAnsi="宋体"/>
                <w:color w:val="000000"/>
                <w:sz w:val="18"/>
                <w:szCs w:val="18"/>
              </w:rPr>
              <w:drawing>
                <wp:inline distT="0" distB="0" distL="114300" distR="114300">
                  <wp:extent cx="920750" cy="1795145"/>
                  <wp:effectExtent l="0" t="0" r="8890" b="3175"/>
                  <wp:docPr id="25" name="图片 18" descr="173207444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descr="1732074441646"/>
                          <pic:cNvPicPr>
                            <a:picLocks noChangeAspect="1"/>
                          </pic:cNvPicPr>
                        </pic:nvPicPr>
                        <pic:blipFill>
                          <a:blip r:embed="rId15"/>
                          <a:stretch>
                            <a:fillRect/>
                          </a:stretch>
                        </pic:blipFill>
                        <pic:spPr>
                          <a:xfrm>
                            <a:off x="0" y="0"/>
                            <a:ext cx="920750" cy="1795145"/>
                          </a:xfrm>
                          <a:prstGeom prst="rect">
                            <a:avLst/>
                          </a:prstGeom>
                          <a:noFill/>
                          <a:ln>
                            <a:noFill/>
                          </a:ln>
                        </pic:spPr>
                      </pic:pic>
                    </a:graphicData>
                  </a:graphic>
                </wp:inline>
              </w:drawing>
            </w:r>
          </w:p>
        </w:tc>
      </w:tr>
    </w:tbl>
    <w:p w14:paraId="7C467ABC">
      <w:pPr>
        <w:spacing w:line="240" w:lineRule="exact"/>
        <w:rPr>
          <w:rFonts w:hint="eastAsia" w:ascii="仿宋_GB2312" w:hAnsi="华文仿宋" w:eastAsia="仿宋_GB2312"/>
          <w:sz w:val="18"/>
          <w:szCs w:val="18"/>
        </w:rPr>
      </w:pPr>
    </w:p>
    <w:p w14:paraId="7DA1B8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汉仪赵楷繁">
    <w:altName w:val="宋体"/>
    <w:panose1 w:val="00000000000000000000"/>
    <w:charset w:val="86"/>
    <w:family w:val="auto"/>
    <w:pitch w:val="default"/>
    <w:sig w:usb0="00000000" w:usb1="00000000" w:usb2="00000012" w:usb3="00000000" w:csb0="00040000" w:csb1="00000000"/>
  </w:font>
  <w:font w:name="Cambria Math">
    <w:panose1 w:val="02040503050406030204"/>
    <w:charset w:val="00"/>
    <w:family w:val="auto"/>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A00529"/>
    <w:rsid w:val="08A00529"/>
    <w:rsid w:val="119C5C5B"/>
    <w:rsid w:val="69121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65"/>
      <w:jc w:val="left"/>
      <w:outlineLvl w:val="0"/>
    </w:pPr>
    <w:rPr>
      <w:rFonts w:ascii="Arial Unicode MS" w:hAnsi="Arial Unicode MS" w:eastAsia="Arial Unicode MS" w:cs="Times New Roman"/>
      <w:kern w:val="0"/>
      <w:sz w:val="51"/>
      <w:szCs w:val="51"/>
      <w:lang w:eastAsia="en-US"/>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1082"/>
      <w:jc w:val="left"/>
    </w:pPr>
    <w:rPr>
      <w:rFonts w:ascii="Arial Unicode MS" w:hAnsi="Arial Unicode MS" w:eastAsia="Arial Unicode MS" w:cs="Times New Roman"/>
      <w:kern w:val="0"/>
      <w:sz w:val="34"/>
      <w:szCs w:val="34"/>
      <w:lang w:eastAsia="en-US"/>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Hyperlink"/>
    <w:basedOn w:val="9"/>
    <w:uiPriority w:val="0"/>
    <w:rPr>
      <w:color w:val="0000FF"/>
      <w:u w:val="single"/>
    </w:rPr>
  </w:style>
  <w:style w:type="paragraph" w:customStyle="1" w:styleId="11">
    <w:name w:val="正文+ 首行缩进2"/>
    <w:basedOn w:val="1"/>
    <w:next w:val="1"/>
    <w:qFormat/>
    <w:uiPriority w:val="0"/>
    <w:pPr>
      <w:widowControl/>
      <w:ind w:firstLine="480" w:firstLineChars="200"/>
      <w:jc w:val="left"/>
    </w:pPr>
    <w:rPr>
      <w:kern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3178</Words>
  <Characters>4077</Characters>
  <Lines>0</Lines>
  <Paragraphs>0</Paragraphs>
  <TotalTime>2</TotalTime>
  <ScaleCrop>false</ScaleCrop>
  <LinksUpToDate>false</LinksUpToDate>
  <CharactersWithSpaces>4261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2026-01-13T00:38:00Z</dcterms:created>
  <dc:creator>P&amp;D lzy</dc:creator>
  <cp:lastModifiedBy>米米</cp:lastModifiedBy>
  <dcterms:modified xsi:type="dcterms:W3CDTF">2026-10-31T03:28:58Z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DF64B57A1AAC4037B3058659C69D985A_11</vt:lpwstr>
  </property>
  <property fmtid="{D5CDD505-2E9C-101B-9397-08002B2CF9AE}" pid="4" name="KSOTemplateDocerSaveRecord">
    <vt:lpwstr>eyJoZGlkIjoiOWRkNTEzMTBjYjY4NjUxYzRjN2JhYzE4NTY3MDQ5NzMiLCJ1c2VySWQiOiIzODIwMzQ1NTAifQ==</vt:lpwstr>
  </property>
</Properties>
</file>